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附件：</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一、报价单</w:t>
      </w:r>
    </w:p>
    <w:tbl>
      <w:tblPr>
        <w:tblStyle w:val="4"/>
        <w:tblW w:w="8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433"/>
        <w:gridCol w:w="1590"/>
        <w:gridCol w:w="1194"/>
        <w:gridCol w:w="531"/>
        <w:gridCol w:w="1140"/>
        <w:gridCol w:w="960"/>
        <w:gridCol w:w="337"/>
        <w:gridCol w:w="878"/>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6743"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　　</w:t>
            </w:r>
            <w:r>
              <w:rPr>
                <w:rFonts w:hint="eastAsia" w:ascii="宋体" w:hAnsi="宋体" w:eastAsia="宋体" w:cs="宋体"/>
                <w:b/>
                <w:bCs/>
                <w:i w:val="0"/>
                <w:iCs w:val="0"/>
                <w:color w:val="000000"/>
                <w:kern w:val="0"/>
                <w:sz w:val="32"/>
                <w:szCs w:val="32"/>
                <w:u w:val="none"/>
                <w:lang w:val="en-US" w:eastAsia="zh-CN" w:bidi="ar"/>
              </w:rPr>
              <w:t>报价单</w:t>
            </w:r>
          </w:p>
        </w:tc>
        <w:tc>
          <w:tcPr>
            <w:tcW w:w="878"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48"/>
                <w:szCs w:val="48"/>
                <w:u w:val="none"/>
                <w:lang w:val="en-US" w:eastAsia="zh-CN" w:bidi="ar"/>
              </w:rPr>
            </w:pPr>
          </w:p>
        </w:tc>
        <w:tc>
          <w:tcPr>
            <w:tcW w:w="79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48"/>
                <w:szCs w:val="4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3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报价方单位：</w:t>
            </w:r>
          </w:p>
        </w:tc>
        <w:tc>
          <w:tcPr>
            <w:tcW w:w="38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报价时间：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联系人：</w:t>
            </w:r>
          </w:p>
        </w:tc>
        <w:tc>
          <w:tcPr>
            <w:tcW w:w="66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手机：</w:t>
            </w:r>
          </w:p>
        </w:tc>
        <w:tc>
          <w:tcPr>
            <w:tcW w:w="66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6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单位</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采购数量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圆形利器盒</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2升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塑料（黄色）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个</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圆形利器盒</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0"/>
                <w:szCs w:val="20"/>
                <w:u w:val="none"/>
                <w:lang w:val="en-US" w:eastAsia="zh-CN" w:bidi="ar"/>
              </w:rPr>
              <w:t>10升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塑料（黄色）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个</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黄色医疗废物包装袋</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45cm*56cm*1.5S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背心/平口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黄色医疗废物包装袋</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50cm*56cm*1.5S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背心/平口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黄色医疗废物包装袋</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90cm*100cm*1.5S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背心/平口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黑色生活垃圾袋大</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100cm*120cm*1.5S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背心/平口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黑色生活垃圾袋中</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58cm*70cm*1.5S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背心/平口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黑色生活垃圾袋小</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42cm*48cm*1.5S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背心/平口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白色袋子大</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90cm*100cm*1.5S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背心/平口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白色袋子中</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58cm*70cm*1.5S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背心/平口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bl>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二、具体技术要求：</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1.利器盒要求必须符合《医疗废物管理条例》和《医疗废物专用包装物容器标准和警示标识规定》中相关的标准和要求。</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（1）采用全新聚丙烯塑料，不含PVC成份，具有方便、安全、无毒、耐刺穿、不渗漏、易于高温焚烧、封闭后无法以在不破坏的情况下打开；</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（2）利器盒整体颜色为黄色，利器盒侧面明显处应印制警示标志，警告语为“警告!损伤性废物”;同时，利器盒上应印制“医疗废物”专用警示标识;</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（3）需要提供相应检测报告；</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（4）质量要求：达到国家及行业相关标准，投标时提供的样品质量。</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2.医疗废物包装袋：</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（1）外观均为黄色，并要求印制“医疗废物警示标识”。</w:t>
      </w:r>
    </w:p>
    <w:p>
      <w:pPr>
        <w:numPr>
          <w:ilvl w:val="0"/>
          <w:numId w:val="0"/>
        </w:num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（2）包装袋要求全新料，无破裂、无渗漏。</w:t>
      </w: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2"/>
          <w:szCs w:val="32"/>
          <w:lang w:val="en-US" w:eastAsia="zh-CN"/>
        </w:rPr>
      </w:pPr>
    </w:p>
    <w:p>
      <w:pPr>
        <w:keepNext w:val="0"/>
        <w:keepLines w:val="0"/>
        <w:widowControl w:val="0"/>
        <w:suppressLineNumbers w:val="0"/>
        <w:autoSpaceDE w:val="0"/>
        <w:autoSpaceDN w:val="0"/>
        <w:adjustRightInd w:val="0"/>
        <w:spacing w:before="0" w:beforeAutospacing="0" w:after="0" w:afterAutospacing="0" w:line="480" w:lineRule="exact"/>
        <w:ind w:left="0" w:right="-2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　　</w:t>
      </w:r>
    </w:p>
    <w:p>
      <w:pPr>
        <w:keepNext w:val="0"/>
        <w:keepLines w:val="0"/>
        <w:widowControl w:val="0"/>
        <w:suppressLineNumbers w:val="0"/>
        <w:autoSpaceDE w:val="0"/>
        <w:autoSpaceDN w:val="0"/>
        <w:adjustRightInd w:val="0"/>
        <w:spacing w:before="0" w:beforeAutospacing="0" w:after="0" w:afterAutospacing="0" w:line="480" w:lineRule="exact"/>
        <w:ind w:left="0" w:right="-20" w:firstLine="643" w:firstLineChars="200"/>
        <w:jc w:val="both"/>
        <w:rPr>
          <w:rFonts w:hint="eastAsia" w:ascii="宋体" w:hAnsi="宋体" w:eastAsia="宋体" w:cs="宋体"/>
          <w:b/>
          <w:bCs/>
          <w:sz w:val="32"/>
          <w:szCs w:val="32"/>
        </w:rPr>
      </w:pPr>
    </w:p>
    <w:p>
      <w:pPr>
        <w:keepNext w:val="0"/>
        <w:keepLines w:val="0"/>
        <w:widowControl w:val="0"/>
        <w:suppressLineNumbers w:val="0"/>
        <w:autoSpaceDE w:val="0"/>
        <w:autoSpaceDN w:val="0"/>
        <w:adjustRightInd w:val="0"/>
        <w:spacing w:before="0" w:beforeAutospacing="0" w:after="0" w:afterAutospacing="0" w:line="480" w:lineRule="exact"/>
        <w:ind w:left="0" w:right="-20" w:firstLine="643" w:firstLineChars="200"/>
        <w:jc w:val="both"/>
        <w:rPr>
          <w:rFonts w:hint="eastAsia" w:ascii="宋体" w:hAnsi="宋体" w:eastAsia="宋体" w:cs="宋体"/>
          <w:b/>
          <w:bCs/>
          <w:sz w:val="32"/>
          <w:szCs w:val="32"/>
        </w:rPr>
      </w:pPr>
    </w:p>
    <w:p>
      <w:pPr>
        <w:keepNext w:val="0"/>
        <w:keepLines w:val="0"/>
        <w:widowControl w:val="0"/>
        <w:suppressLineNumbers w:val="0"/>
        <w:autoSpaceDE w:val="0"/>
        <w:autoSpaceDN w:val="0"/>
        <w:adjustRightInd w:val="0"/>
        <w:spacing w:before="0" w:beforeAutospacing="0" w:after="0" w:afterAutospacing="0" w:line="480" w:lineRule="exact"/>
        <w:ind w:left="0" w:right="-20" w:firstLine="643" w:firstLineChars="200"/>
        <w:jc w:val="both"/>
        <w:rPr>
          <w:rFonts w:hint="eastAsia" w:ascii="宋体" w:hAnsi="宋体" w:eastAsia="宋体" w:cs="宋体"/>
          <w:b/>
          <w:color w:val="000000"/>
          <w:spacing w:val="1"/>
          <w:kern w:val="0"/>
          <w:sz w:val="30"/>
          <w:szCs w:val="30"/>
          <w:lang w:val="en-US" w:eastAsia="zh-CN" w:bidi="ar"/>
        </w:rPr>
      </w:pPr>
      <w:r>
        <w:rPr>
          <w:rFonts w:hint="eastAsia" w:ascii="宋体" w:hAnsi="宋体" w:eastAsia="宋体" w:cs="宋体"/>
          <w:b/>
          <w:bCs/>
          <w:sz w:val="32"/>
          <w:szCs w:val="32"/>
        </w:rPr>
        <w:t>医疗垃圾袋</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利</w:t>
      </w:r>
      <w:r>
        <w:rPr>
          <w:rFonts w:hint="eastAsia" w:ascii="宋体" w:hAnsi="宋体" w:eastAsia="宋体" w:cs="宋体"/>
          <w:b/>
          <w:bCs/>
          <w:sz w:val="32"/>
          <w:szCs w:val="32"/>
        </w:rPr>
        <w:t>器盒采购</w:t>
      </w:r>
      <w:r>
        <w:rPr>
          <w:rFonts w:hint="eastAsia" w:ascii="宋体" w:hAnsi="宋体" w:eastAsia="宋体" w:cs="宋体"/>
          <w:b/>
          <w:bCs/>
          <w:sz w:val="32"/>
          <w:szCs w:val="32"/>
          <w:lang w:val="en-US" w:eastAsia="zh-CN"/>
        </w:rPr>
        <w:t>项目</w:t>
      </w:r>
      <w:r>
        <w:rPr>
          <w:rFonts w:hint="eastAsia" w:ascii="宋体" w:hAnsi="宋体" w:eastAsia="宋体" w:cs="宋体"/>
          <w:b/>
          <w:bCs/>
          <w:color w:val="000000"/>
          <w:spacing w:val="1"/>
          <w:kern w:val="0"/>
          <w:sz w:val="32"/>
          <w:szCs w:val="32"/>
          <w:lang w:val="en-US" w:eastAsia="zh-CN" w:bidi="ar"/>
        </w:rPr>
        <w:t>比选综合评分明细表</w:t>
      </w:r>
    </w:p>
    <w:tbl>
      <w:tblPr>
        <w:tblStyle w:val="5"/>
        <w:tblpPr w:leftFromText="180" w:rightFromText="180" w:vertAnchor="text" w:horzAnchor="page" w:tblpX="1996" w:tblpY="775"/>
        <w:tblOverlap w:val="never"/>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9"/>
        <w:gridCol w:w="1454"/>
        <w:gridCol w:w="3807"/>
        <w:gridCol w:w="91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default" w:ascii="仿宋" w:hAnsi="仿宋" w:eastAsia="仿宋" w:cs="仿宋"/>
                <w:b/>
                <w:kern w:val="2"/>
                <w:sz w:val="30"/>
                <w:szCs w:val="30"/>
              </w:rPr>
            </w:pPr>
            <w:r>
              <w:rPr>
                <w:rFonts w:hint="default" w:ascii="仿宋" w:hAnsi="仿宋" w:eastAsia="仿宋" w:cs="仿宋"/>
                <w:b/>
                <w:kern w:val="2"/>
                <w:sz w:val="30"/>
                <w:szCs w:val="30"/>
                <w:lang w:val="en-US" w:eastAsia="zh-CN" w:bidi="ar"/>
              </w:rPr>
              <w:t>序号</w:t>
            </w:r>
          </w:p>
        </w:tc>
        <w:tc>
          <w:tcPr>
            <w:tcW w:w="1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default" w:ascii="仿宋" w:hAnsi="仿宋" w:eastAsia="仿宋" w:cs="仿宋"/>
                <w:b/>
                <w:kern w:val="2"/>
                <w:sz w:val="30"/>
                <w:szCs w:val="30"/>
              </w:rPr>
            </w:pPr>
            <w:r>
              <w:rPr>
                <w:rFonts w:hint="default" w:ascii="仿宋" w:hAnsi="仿宋" w:eastAsia="仿宋" w:cs="仿宋"/>
                <w:b/>
                <w:kern w:val="2"/>
                <w:sz w:val="30"/>
                <w:szCs w:val="30"/>
                <w:lang w:val="en-US" w:eastAsia="zh-CN" w:bidi="ar"/>
              </w:rPr>
              <w:t>评分因素</w:t>
            </w:r>
          </w:p>
          <w:p>
            <w:pPr>
              <w:keepNext w:val="0"/>
              <w:keepLines w:val="0"/>
              <w:widowControl w:val="0"/>
              <w:suppressLineNumbers w:val="0"/>
              <w:spacing w:before="0" w:beforeAutospacing="0" w:after="0" w:afterAutospacing="0" w:line="520" w:lineRule="exact"/>
              <w:ind w:left="0" w:right="0"/>
              <w:jc w:val="center"/>
              <w:rPr>
                <w:rFonts w:hint="default" w:ascii="仿宋" w:hAnsi="仿宋" w:eastAsia="仿宋" w:cs="仿宋"/>
                <w:b/>
                <w:kern w:val="2"/>
                <w:sz w:val="30"/>
                <w:szCs w:val="30"/>
              </w:rPr>
            </w:pPr>
            <w:r>
              <w:rPr>
                <w:rFonts w:hint="default" w:ascii="仿宋" w:hAnsi="仿宋" w:eastAsia="仿宋" w:cs="仿宋"/>
                <w:b/>
                <w:kern w:val="2"/>
                <w:sz w:val="30"/>
                <w:szCs w:val="30"/>
                <w:lang w:val="en-US" w:eastAsia="zh-CN" w:bidi="ar"/>
              </w:rPr>
              <w:t>及权重</w:t>
            </w:r>
          </w:p>
        </w:tc>
        <w:tc>
          <w:tcPr>
            <w:tcW w:w="38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default" w:ascii="仿宋" w:hAnsi="仿宋" w:eastAsia="仿宋" w:cs="仿宋"/>
                <w:b/>
                <w:kern w:val="2"/>
                <w:sz w:val="30"/>
                <w:szCs w:val="30"/>
              </w:rPr>
            </w:pPr>
            <w:r>
              <w:rPr>
                <w:rFonts w:hint="default" w:ascii="仿宋" w:hAnsi="仿宋" w:eastAsia="仿宋" w:cs="仿宋"/>
                <w:b/>
                <w:kern w:val="2"/>
                <w:sz w:val="30"/>
                <w:szCs w:val="30"/>
                <w:lang w:val="en-US" w:eastAsia="zh-CN" w:bidi="ar"/>
              </w:rPr>
              <w:t>评分标准</w:t>
            </w:r>
          </w:p>
        </w:tc>
        <w:tc>
          <w:tcPr>
            <w:tcW w:w="9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default" w:ascii="仿宋" w:hAnsi="仿宋" w:eastAsia="仿宋" w:cs="仿宋"/>
                <w:b/>
                <w:kern w:val="2"/>
                <w:sz w:val="30"/>
                <w:szCs w:val="30"/>
              </w:rPr>
            </w:pPr>
            <w:r>
              <w:rPr>
                <w:rFonts w:hint="default" w:ascii="仿宋" w:hAnsi="仿宋" w:eastAsia="仿宋" w:cs="仿宋"/>
                <w:b/>
                <w:kern w:val="2"/>
                <w:sz w:val="30"/>
                <w:szCs w:val="30"/>
                <w:lang w:val="en-US" w:eastAsia="zh-CN" w:bidi="ar"/>
              </w:rPr>
              <w:t>分 值</w:t>
            </w:r>
          </w:p>
        </w:tc>
        <w:tc>
          <w:tcPr>
            <w:tcW w:w="9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default" w:ascii="仿宋" w:hAnsi="仿宋" w:eastAsia="仿宋" w:cs="仿宋"/>
                <w:b/>
                <w:kern w:val="2"/>
                <w:sz w:val="30"/>
                <w:szCs w:val="30"/>
              </w:rPr>
            </w:pPr>
            <w:r>
              <w:rPr>
                <w:rFonts w:hint="default" w:ascii="仿宋" w:hAnsi="仿宋" w:eastAsia="仿宋" w:cs="仿宋"/>
                <w:b/>
                <w:kern w:val="2"/>
                <w:sz w:val="30"/>
                <w:szCs w:val="30"/>
                <w:lang w:val="en-US" w:eastAsia="zh-CN" w:bidi="ar"/>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8"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1</w:t>
            </w:r>
          </w:p>
        </w:tc>
        <w:tc>
          <w:tcPr>
            <w:tcW w:w="1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报 价</w:t>
            </w:r>
          </w:p>
        </w:tc>
        <w:tc>
          <w:tcPr>
            <w:tcW w:w="38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numPr>
                <w:ilvl w:val="0"/>
                <w:numId w:val="1"/>
              </w:numPr>
              <w:suppressLineNumbers w:val="0"/>
              <w:spacing w:before="0" w:beforeAutospacing="0" w:after="0" w:afterAutospacing="0"/>
              <w:ind w:left="0" w:right="0"/>
              <w:jc w:val="both"/>
              <w:rPr>
                <w:rFonts w:hint="default" w:ascii="仿宋" w:hAnsi="仿宋" w:eastAsia="仿宋" w:cs="仿宋"/>
                <w:kern w:val="2"/>
                <w:sz w:val="30"/>
                <w:szCs w:val="30"/>
                <w:lang w:val="en-US" w:eastAsia="zh-CN" w:bidi="ar"/>
              </w:rPr>
            </w:pPr>
            <w:r>
              <w:rPr>
                <w:rFonts w:hint="default" w:ascii="仿宋" w:hAnsi="仿宋" w:eastAsia="仿宋" w:cs="仿宋"/>
                <w:kern w:val="2"/>
                <w:sz w:val="30"/>
                <w:szCs w:val="30"/>
                <w:lang w:val="en-US" w:eastAsia="zh-CN" w:bidi="ar"/>
              </w:rPr>
              <w:t>根据供应商提供的价格清单与</w:t>
            </w:r>
            <w:r>
              <w:rPr>
                <w:rFonts w:hint="eastAsia" w:ascii="仿宋" w:hAnsi="仿宋" w:eastAsia="仿宋" w:cs="仿宋"/>
                <w:kern w:val="2"/>
                <w:sz w:val="30"/>
                <w:szCs w:val="30"/>
                <w:lang w:val="en-US" w:eastAsia="zh-CN" w:bidi="ar"/>
              </w:rPr>
              <w:t>院内2022年价格相比对，所有品种单价均较2022年单价低20%视为有效投标</w:t>
            </w:r>
            <w:r>
              <w:rPr>
                <w:rFonts w:hint="default" w:ascii="仿宋" w:hAnsi="仿宋" w:eastAsia="仿宋" w:cs="仿宋"/>
                <w:kern w:val="2"/>
                <w:sz w:val="30"/>
                <w:szCs w:val="30"/>
                <w:lang w:val="en-US" w:eastAsia="zh-CN" w:bidi="ar"/>
              </w:rPr>
              <w:t>。</w:t>
            </w:r>
          </w:p>
          <w:p>
            <w:pPr>
              <w:keepNext w:val="0"/>
              <w:keepLines w:val="0"/>
              <w:widowControl w:val="0"/>
              <w:numPr>
                <w:ilvl w:val="0"/>
                <w:numId w:val="1"/>
              </w:numPr>
              <w:suppressLineNumbers w:val="0"/>
              <w:spacing w:before="0" w:beforeAutospacing="0" w:after="0" w:afterAutospacing="0"/>
              <w:ind w:left="0" w:right="0"/>
              <w:jc w:val="both"/>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在满足评分标准第1条的前提下，按照下列公式计算：投标报价得分＝（评标基准价/投标报价）*60（保留两位小数）</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注：评标基准价为2022年医院所列上述品种单位*招标数量总和</w:t>
            </w:r>
          </w:p>
          <w:p>
            <w:pPr>
              <w:keepNext w:val="0"/>
              <w:keepLines w:val="0"/>
              <w:widowControl w:val="0"/>
              <w:numPr>
                <w:ilvl w:val="0"/>
                <w:numId w:val="0"/>
              </w:numPr>
              <w:suppressLineNumbers w:val="0"/>
              <w:spacing w:before="0" w:beforeAutospacing="0" w:after="0" w:afterAutospacing="0"/>
              <w:ind w:left="0" w:right="0" w:rightChars="0"/>
              <w:jc w:val="both"/>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投标报价：投标单价*招标数量之和。</w:t>
            </w:r>
          </w:p>
        </w:tc>
        <w:tc>
          <w:tcPr>
            <w:tcW w:w="9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r>
              <w:rPr>
                <w:rFonts w:hint="eastAsia" w:ascii="仿宋" w:hAnsi="仿宋" w:eastAsia="仿宋" w:cs="仿宋"/>
                <w:kern w:val="2"/>
                <w:sz w:val="30"/>
                <w:szCs w:val="30"/>
                <w:lang w:val="en-US" w:eastAsia="zh-CN" w:bidi="ar"/>
              </w:rPr>
              <w:t>60</w:t>
            </w:r>
            <w:r>
              <w:rPr>
                <w:rFonts w:hint="default" w:ascii="仿宋" w:hAnsi="仿宋" w:eastAsia="仿宋" w:cs="仿宋"/>
                <w:kern w:val="2"/>
                <w:sz w:val="30"/>
                <w:szCs w:val="30"/>
                <w:lang w:val="en-US" w:eastAsia="zh-CN" w:bidi="ar"/>
              </w:rPr>
              <w:t>分</w:t>
            </w:r>
          </w:p>
        </w:tc>
        <w:tc>
          <w:tcPr>
            <w:tcW w:w="9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0"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2</w:t>
            </w:r>
          </w:p>
        </w:tc>
        <w:tc>
          <w:tcPr>
            <w:tcW w:w="1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资 质</w:t>
            </w:r>
          </w:p>
        </w:tc>
        <w:tc>
          <w:tcPr>
            <w:tcW w:w="38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1、比选人具有合法合规的营业执照。 有得10分，没有取消比选资格；2、有依法缴纳税收和社会保障资金的良好记录，须提供</w:t>
            </w:r>
            <w:r>
              <w:rPr>
                <w:rFonts w:hint="eastAsia" w:ascii="仿宋" w:hAnsi="仿宋" w:eastAsia="仿宋" w:cs="仿宋"/>
                <w:kern w:val="2"/>
                <w:sz w:val="30"/>
                <w:szCs w:val="30"/>
                <w:lang w:val="en-US" w:eastAsia="zh-CN" w:bidi="ar"/>
              </w:rPr>
              <w:t>2022</w:t>
            </w:r>
            <w:r>
              <w:rPr>
                <w:rFonts w:hint="default" w:ascii="仿宋" w:hAnsi="仿宋" w:eastAsia="仿宋" w:cs="仿宋"/>
                <w:kern w:val="2"/>
                <w:sz w:val="30"/>
                <w:szCs w:val="30"/>
                <w:lang w:val="en-US" w:eastAsia="zh-CN" w:bidi="ar"/>
              </w:rPr>
              <w:t>年或202</w:t>
            </w:r>
            <w:r>
              <w:rPr>
                <w:rFonts w:hint="eastAsia" w:ascii="仿宋" w:hAnsi="仿宋" w:eastAsia="仿宋" w:cs="仿宋"/>
                <w:kern w:val="2"/>
                <w:sz w:val="30"/>
                <w:szCs w:val="30"/>
                <w:lang w:val="en-US" w:eastAsia="zh-CN" w:bidi="ar"/>
              </w:rPr>
              <w:t>3</w:t>
            </w:r>
            <w:r>
              <w:rPr>
                <w:rFonts w:hint="default" w:ascii="仿宋" w:hAnsi="仿宋" w:eastAsia="仿宋" w:cs="仿宋"/>
                <w:kern w:val="2"/>
                <w:sz w:val="30"/>
                <w:szCs w:val="30"/>
                <w:lang w:val="en-US" w:eastAsia="zh-CN" w:bidi="ar"/>
              </w:rPr>
              <w:t>年至少1个月的依法缴纳税收和社会保险费的相关证明材料。得5分；3、近三年内，在经营活动中无违反有关的国家法律、法规和条例及违反商业道德的劣迹及其他不良记录。须提供书面声明函。得5分。</w:t>
            </w:r>
          </w:p>
        </w:tc>
        <w:tc>
          <w:tcPr>
            <w:tcW w:w="9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r>
              <w:rPr>
                <w:rFonts w:hint="eastAsia" w:ascii="仿宋" w:hAnsi="仿宋" w:eastAsia="仿宋" w:cs="仿宋"/>
                <w:kern w:val="2"/>
                <w:sz w:val="30"/>
                <w:szCs w:val="30"/>
                <w:lang w:val="en-US" w:eastAsia="zh-CN" w:bidi="ar"/>
              </w:rPr>
              <w:t>1</w:t>
            </w:r>
            <w:r>
              <w:rPr>
                <w:rFonts w:hint="default" w:ascii="仿宋" w:hAnsi="仿宋" w:eastAsia="仿宋" w:cs="仿宋"/>
                <w:kern w:val="2"/>
                <w:sz w:val="30"/>
                <w:szCs w:val="30"/>
                <w:lang w:val="en-US" w:eastAsia="zh-CN" w:bidi="ar"/>
              </w:rPr>
              <w:t>0分</w:t>
            </w:r>
          </w:p>
        </w:tc>
        <w:tc>
          <w:tcPr>
            <w:tcW w:w="9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5"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3</w:t>
            </w:r>
          </w:p>
        </w:tc>
        <w:tc>
          <w:tcPr>
            <w:tcW w:w="1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80" w:right="0" w:hanging="300" w:hangingChars="10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产品质量</w:t>
            </w:r>
          </w:p>
        </w:tc>
        <w:tc>
          <w:tcPr>
            <w:tcW w:w="38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1、严格质量控制，保证供货合格率100%。需提供书面承诺书</w:t>
            </w:r>
            <w:r>
              <w:rPr>
                <w:rFonts w:hint="eastAsia" w:ascii="仿宋" w:hAnsi="仿宋" w:eastAsia="仿宋" w:cs="仿宋"/>
                <w:kern w:val="2"/>
                <w:sz w:val="30"/>
                <w:szCs w:val="30"/>
                <w:lang w:val="en-US" w:eastAsia="zh-CN" w:bidi="ar"/>
              </w:rPr>
              <w:t>，</w:t>
            </w:r>
            <w:r>
              <w:rPr>
                <w:rFonts w:hint="default" w:ascii="仿宋" w:hAnsi="仿宋" w:eastAsia="仿宋" w:cs="仿宋"/>
                <w:kern w:val="2"/>
                <w:sz w:val="30"/>
                <w:szCs w:val="30"/>
                <w:lang w:val="en-US" w:eastAsia="zh-CN" w:bidi="ar"/>
              </w:rPr>
              <w:t>得</w:t>
            </w:r>
            <w:r>
              <w:rPr>
                <w:rFonts w:hint="eastAsia" w:ascii="仿宋" w:hAnsi="仿宋" w:eastAsia="仿宋" w:cs="仿宋"/>
                <w:kern w:val="2"/>
                <w:sz w:val="30"/>
                <w:szCs w:val="30"/>
                <w:lang w:val="en-US" w:eastAsia="zh-CN" w:bidi="ar"/>
              </w:rPr>
              <w:t>4</w:t>
            </w:r>
            <w:r>
              <w:rPr>
                <w:rFonts w:hint="default" w:ascii="仿宋" w:hAnsi="仿宋" w:eastAsia="仿宋" w:cs="仿宋"/>
                <w:kern w:val="2"/>
                <w:sz w:val="30"/>
                <w:szCs w:val="30"/>
                <w:lang w:val="en-US" w:eastAsia="zh-CN" w:bidi="ar"/>
              </w:rPr>
              <w:t>分；2、比选人提供的样品需提供所投产品的国家权威机构检测的全项合格检测报告，得</w:t>
            </w:r>
            <w:r>
              <w:rPr>
                <w:rFonts w:hint="eastAsia" w:ascii="仿宋" w:hAnsi="仿宋" w:eastAsia="仿宋" w:cs="仿宋"/>
                <w:kern w:val="2"/>
                <w:sz w:val="30"/>
                <w:szCs w:val="30"/>
                <w:lang w:val="en-US" w:eastAsia="zh-CN" w:bidi="ar"/>
              </w:rPr>
              <w:t>4</w:t>
            </w:r>
            <w:r>
              <w:rPr>
                <w:rFonts w:hint="default" w:ascii="仿宋" w:hAnsi="仿宋" w:eastAsia="仿宋" w:cs="仿宋"/>
                <w:kern w:val="2"/>
                <w:sz w:val="30"/>
                <w:szCs w:val="30"/>
                <w:lang w:val="en-US" w:eastAsia="zh-CN" w:bidi="ar"/>
              </w:rPr>
              <w:t>分；3、比选人具有ISO质量管理体系认证证书，且证书在有效期内的得5分</w:t>
            </w:r>
            <w:r>
              <w:rPr>
                <w:rFonts w:hint="eastAsia" w:ascii="仿宋" w:hAnsi="仿宋" w:eastAsia="仿宋" w:cs="仿宋"/>
                <w:kern w:val="2"/>
                <w:sz w:val="30"/>
                <w:szCs w:val="30"/>
                <w:lang w:val="en-US" w:eastAsia="zh-CN" w:bidi="ar"/>
              </w:rPr>
              <w:t>；4、评标人盲评：根据供应商提供的实物，评标人根据观、触、闻、撕、拉及重物实验等对实物的物理特性进行评价，根据评估情况分别给予1－7分的得分。</w:t>
            </w:r>
          </w:p>
        </w:tc>
        <w:tc>
          <w:tcPr>
            <w:tcW w:w="9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20分</w:t>
            </w:r>
          </w:p>
        </w:tc>
        <w:tc>
          <w:tcPr>
            <w:tcW w:w="9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8"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4</w:t>
            </w:r>
          </w:p>
        </w:tc>
        <w:tc>
          <w:tcPr>
            <w:tcW w:w="1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80" w:right="0" w:hanging="300" w:hangingChars="10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售后服务</w:t>
            </w:r>
          </w:p>
        </w:tc>
        <w:tc>
          <w:tcPr>
            <w:tcW w:w="38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1、提供三包承诺内容的服务(需提供书面承诺)，需提供书面承诺书得</w:t>
            </w:r>
            <w:r>
              <w:rPr>
                <w:rFonts w:hint="eastAsia" w:ascii="仿宋" w:hAnsi="仿宋" w:eastAsia="仿宋" w:cs="仿宋"/>
                <w:kern w:val="2"/>
                <w:sz w:val="30"/>
                <w:szCs w:val="30"/>
                <w:lang w:val="en-US" w:eastAsia="zh-CN" w:bidi="ar"/>
              </w:rPr>
              <w:t>5</w:t>
            </w:r>
            <w:r>
              <w:rPr>
                <w:rFonts w:hint="default" w:ascii="仿宋" w:hAnsi="仿宋" w:eastAsia="仿宋" w:cs="仿宋"/>
                <w:kern w:val="2"/>
                <w:sz w:val="30"/>
                <w:szCs w:val="30"/>
                <w:lang w:val="en-US" w:eastAsia="zh-CN" w:bidi="ar"/>
              </w:rPr>
              <w:t>分；2、保证质保期内，不符合质量要求的产品，退货并重新制作发货的(需提供书面承诺)。最高得</w:t>
            </w:r>
            <w:r>
              <w:rPr>
                <w:rFonts w:hint="eastAsia" w:ascii="仿宋" w:hAnsi="仿宋" w:eastAsia="仿宋" w:cs="仿宋"/>
                <w:kern w:val="2"/>
                <w:sz w:val="30"/>
                <w:szCs w:val="30"/>
                <w:lang w:val="en-US" w:eastAsia="zh-CN" w:bidi="ar"/>
              </w:rPr>
              <w:t>5</w:t>
            </w:r>
            <w:r>
              <w:rPr>
                <w:rFonts w:hint="default" w:ascii="仿宋" w:hAnsi="仿宋" w:eastAsia="仿宋" w:cs="仿宋"/>
                <w:kern w:val="2"/>
                <w:sz w:val="30"/>
                <w:szCs w:val="30"/>
                <w:lang w:val="en-US" w:eastAsia="zh-CN" w:bidi="ar"/>
              </w:rPr>
              <w:t>分。</w:t>
            </w:r>
          </w:p>
        </w:tc>
        <w:tc>
          <w:tcPr>
            <w:tcW w:w="9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r>
              <w:rPr>
                <w:rFonts w:hint="eastAsia" w:ascii="仿宋" w:hAnsi="仿宋" w:eastAsia="仿宋" w:cs="仿宋"/>
                <w:kern w:val="2"/>
                <w:sz w:val="30"/>
                <w:szCs w:val="30"/>
                <w:lang w:val="en-US" w:eastAsia="zh-CN" w:bidi="ar"/>
              </w:rPr>
              <w:t>6</w:t>
            </w:r>
            <w:r>
              <w:rPr>
                <w:rFonts w:hint="default" w:ascii="仿宋" w:hAnsi="仿宋" w:eastAsia="仿宋" w:cs="仿宋"/>
                <w:kern w:val="2"/>
                <w:sz w:val="30"/>
                <w:szCs w:val="30"/>
                <w:lang w:val="en-US" w:eastAsia="zh-CN" w:bidi="ar"/>
              </w:rPr>
              <w:t>分</w:t>
            </w:r>
          </w:p>
        </w:tc>
        <w:tc>
          <w:tcPr>
            <w:tcW w:w="9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2"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eastAsia" w:ascii="仿宋" w:hAnsi="仿宋" w:eastAsia="仿宋" w:cs="仿宋"/>
                <w:kern w:val="2"/>
                <w:sz w:val="30"/>
                <w:szCs w:val="30"/>
                <w:lang w:val="en-US" w:eastAsia="zh-CN" w:bidi="ar"/>
              </w:rPr>
              <w:t>5</w:t>
            </w:r>
          </w:p>
        </w:tc>
        <w:tc>
          <w:tcPr>
            <w:tcW w:w="1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响应时间</w:t>
            </w:r>
          </w:p>
        </w:tc>
        <w:tc>
          <w:tcPr>
            <w:tcW w:w="38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在接到采购人供货通知后能立刻响应，1小时或以内免费送达采购人指定地点，紧急情况应30分钟或以内送货上门的得4分。(需提供书面承诺)</w:t>
            </w:r>
          </w:p>
        </w:tc>
        <w:tc>
          <w:tcPr>
            <w:tcW w:w="9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r>
              <w:rPr>
                <w:rFonts w:hint="eastAsia" w:ascii="仿宋" w:hAnsi="仿宋" w:eastAsia="仿宋" w:cs="仿宋"/>
                <w:kern w:val="2"/>
                <w:sz w:val="30"/>
                <w:szCs w:val="30"/>
                <w:lang w:val="en-US" w:eastAsia="zh-CN" w:bidi="ar"/>
              </w:rPr>
              <w:t>4</w:t>
            </w:r>
            <w:r>
              <w:rPr>
                <w:rFonts w:hint="default" w:ascii="仿宋" w:hAnsi="仿宋" w:eastAsia="仿宋" w:cs="仿宋"/>
                <w:kern w:val="2"/>
                <w:sz w:val="30"/>
                <w:szCs w:val="30"/>
                <w:lang w:val="en-US" w:eastAsia="zh-CN" w:bidi="ar"/>
              </w:rPr>
              <w:t>分</w:t>
            </w:r>
          </w:p>
        </w:tc>
        <w:tc>
          <w:tcPr>
            <w:tcW w:w="9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0"/>
                <w:szCs w:val="30"/>
              </w:rPr>
            </w:pPr>
          </w:p>
        </w:tc>
      </w:tr>
    </w:tbl>
    <w:p>
      <w:pPr>
        <w:keepNext w:val="0"/>
        <w:keepLines w:val="0"/>
        <w:widowControl w:val="0"/>
        <w:suppressLineNumbers w:val="0"/>
        <w:autoSpaceDE w:val="0"/>
        <w:autoSpaceDN w:val="0"/>
        <w:adjustRightInd w:val="0"/>
        <w:spacing w:before="0" w:beforeAutospacing="0" w:after="0" w:afterAutospacing="0" w:line="480" w:lineRule="exact"/>
        <w:ind w:left="0" w:right="-20"/>
        <w:jc w:val="both"/>
        <w:rPr>
          <w:rFonts w:hint="eastAsia" w:ascii="宋体" w:hAnsi="宋体" w:eastAsia="宋体" w:cs="宋体"/>
          <w:b/>
          <w:color w:val="000000"/>
          <w:spacing w:val="1"/>
          <w:kern w:val="0"/>
          <w:sz w:val="30"/>
          <w:szCs w:val="30"/>
          <w:lang w:val="en-US" w:eastAsia="zh-CN" w:bidi="ar"/>
        </w:rPr>
      </w:pPr>
    </w:p>
    <w:p>
      <w:pPr>
        <w:numPr>
          <w:ilvl w:val="0"/>
          <w:numId w:val="0"/>
        </w:numPr>
        <w:jc w:val="both"/>
        <w:rPr>
          <w:rFonts w:hint="default" w:ascii="仿宋_GB2312" w:hAnsi="仿宋_GB2312" w:eastAsia="仿宋_GB2312" w:cs="仿宋_GB2312"/>
          <w:sz w:val="30"/>
          <w:szCs w:val="3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30B5B"/>
    <w:multiLevelType w:val="singleLevel"/>
    <w:tmpl w:val="64E30B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MGM3MWE2MDhmZWY0MGQ1ZjdjZGIzODljNDI5NDkifQ=="/>
  </w:docVars>
  <w:rsids>
    <w:rsidRoot w:val="00172A27"/>
    <w:rsid w:val="000122F6"/>
    <w:rsid w:val="009433E5"/>
    <w:rsid w:val="019754B6"/>
    <w:rsid w:val="04A44757"/>
    <w:rsid w:val="05D95504"/>
    <w:rsid w:val="061A5470"/>
    <w:rsid w:val="064B71E3"/>
    <w:rsid w:val="065D0470"/>
    <w:rsid w:val="09AF2373"/>
    <w:rsid w:val="0A2D3298"/>
    <w:rsid w:val="0A897DE8"/>
    <w:rsid w:val="0B1F2C65"/>
    <w:rsid w:val="0C25673D"/>
    <w:rsid w:val="0EBD108E"/>
    <w:rsid w:val="0EEB59A1"/>
    <w:rsid w:val="10057072"/>
    <w:rsid w:val="11267B02"/>
    <w:rsid w:val="123E4294"/>
    <w:rsid w:val="14964A6C"/>
    <w:rsid w:val="14AB1D45"/>
    <w:rsid w:val="16096653"/>
    <w:rsid w:val="16786E77"/>
    <w:rsid w:val="17F378CF"/>
    <w:rsid w:val="1D8C44B4"/>
    <w:rsid w:val="202A0B24"/>
    <w:rsid w:val="207C2498"/>
    <w:rsid w:val="23727995"/>
    <w:rsid w:val="24B57B72"/>
    <w:rsid w:val="24F332A6"/>
    <w:rsid w:val="284B2E0F"/>
    <w:rsid w:val="2875030A"/>
    <w:rsid w:val="2E8B3E4A"/>
    <w:rsid w:val="2EC9598A"/>
    <w:rsid w:val="2FB60EAE"/>
    <w:rsid w:val="303D0E2B"/>
    <w:rsid w:val="316A66BA"/>
    <w:rsid w:val="317D0609"/>
    <w:rsid w:val="3286171F"/>
    <w:rsid w:val="32F3657D"/>
    <w:rsid w:val="331928F4"/>
    <w:rsid w:val="34CA4F6B"/>
    <w:rsid w:val="352642FF"/>
    <w:rsid w:val="358B5873"/>
    <w:rsid w:val="35C505F0"/>
    <w:rsid w:val="36773F8A"/>
    <w:rsid w:val="38303DCF"/>
    <w:rsid w:val="38775F9C"/>
    <w:rsid w:val="3B2714BA"/>
    <w:rsid w:val="3B89144C"/>
    <w:rsid w:val="3CD472B0"/>
    <w:rsid w:val="3D9F7A2D"/>
    <w:rsid w:val="3E110989"/>
    <w:rsid w:val="4000052B"/>
    <w:rsid w:val="411D1D71"/>
    <w:rsid w:val="4122087A"/>
    <w:rsid w:val="418A27A2"/>
    <w:rsid w:val="42D75573"/>
    <w:rsid w:val="45D323DE"/>
    <w:rsid w:val="46EE57DC"/>
    <w:rsid w:val="477F7C9E"/>
    <w:rsid w:val="47A67C0A"/>
    <w:rsid w:val="48DA739F"/>
    <w:rsid w:val="4F231B40"/>
    <w:rsid w:val="4F764366"/>
    <w:rsid w:val="513149E8"/>
    <w:rsid w:val="51870AAC"/>
    <w:rsid w:val="529F35A2"/>
    <w:rsid w:val="53CD323D"/>
    <w:rsid w:val="566B7DFC"/>
    <w:rsid w:val="56E67045"/>
    <w:rsid w:val="58520174"/>
    <w:rsid w:val="58F822D0"/>
    <w:rsid w:val="5915074C"/>
    <w:rsid w:val="59972904"/>
    <w:rsid w:val="5C377475"/>
    <w:rsid w:val="5DE30E18"/>
    <w:rsid w:val="5E082F75"/>
    <w:rsid w:val="5FF26D03"/>
    <w:rsid w:val="60BB42CE"/>
    <w:rsid w:val="620C1142"/>
    <w:rsid w:val="65AD3DA3"/>
    <w:rsid w:val="67C717AB"/>
    <w:rsid w:val="6ADC1947"/>
    <w:rsid w:val="6B777CC8"/>
    <w:rsid w:val="6CA635A0"/>
    <w:rsid w:val="6D9C5AA7"/>
    <w:rsid w:val="6FE612E2"/>
    <w:rsid w:val="714A3566"/>
    <w:rsid w:val="739E30E2"/>
    <w:rsid w:val="75907680"/>
    <w:rsid w:val="75FC03F3"/>
    <w:rsid w:val="781A76D5"/>
    <w:rsid w:val="79426691"/>
    <w:rsid w:val="79A731EA"/>
    <w:rsid w:val="7AD95625"/>
    <w:rsid w:val="7B017031"/>
    <w:rsid w:val="7DFF7DE9"/>
    <w:rsid w:val="7E7720B1"/>
    <w:rsid w:val="7EA45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1636</Words>
  <Characters>1846</Characters>
  <Lines>0</Lines>
  <Paragraphs>0</Paragraphs>
  <TotalTime>2</TotalTime>
  <ScaleCrop>false</ScaleCrop>
  <LinksUpToDate>false</LinksUpToDate>
  <CharactersWithSpaces>1928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2023-05-08T02:26:00Z</dcterms:created>
  <dc:creator>Administrator</dc:creator>
  <cp:lastModifiedBy>Christine</cp:lastModifiedBy>
  <cp:lastPrinted>2023-09-06T01:14:00Z</cp:lastPrinted>
  <dcterms:modified xsi:type="dcterms:W3CDTF">2023-09-18T02:43:53Z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4EA10C0EA39B42B4837AA0D42F27B377_13</vt:lpwstr>
  </property>
</Properties>
</file>