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方正小标宋简体" w:eastAsia="方正小标宋简体"/>
          <w:sz w:val="44"/>
          <w:szCs w:val="44"/>
        </w:rPr>
      </w:pPr>
      <w:r>
        <w:rPr>
          <w:rFonts w:hint="eastAsia" w:ascii="方正小标宋简体" w:eastAsia="方正小标宋简体"/>
          <w:sz w:val="44"/>
          <w:szCs w:val="44"/>
        </w:rPr>
        <w:t>平昌县中医医院</w:t>
      </w:r>
    </w:p>
    <w:p>
      <w:pPr>
        <w:spacing w:line="520" w:lineRule="exact"/>
        <w:jc w:val="center"/>
        <w:rPr>
          <w:rFonts w:ascii="方正小标宋简体" w:eastAsia="方正小标宋简体"/>
          <w:sz w:val="44"/>
          <w:szCs w:val="44"/>
        </w:rPr>
      </w:pPr>
      <w:r>
        <w:rPr>
          <w:rFonts w:hint="eastAsia" w:ascii="方正小标宋简体" w:eastAsia="方正小标宋简体"/>
          <w:sz w:val="44"/>
          <w:szCs w:val="44"/>
        </w:rPr>
        <w:t>检验科试剂招标书</w:t>
      </w:r>
    </w:p>
    <w:p>
      <w:pPr>
        <w:spacing w:line="520" w:lineRule="exact"/>
        <w:rPr>
          <w:rFonts w:ascii="仿宋" w:hAnsi="仿宋" w:eastAsia="仿宋"/>
          <w:sz w:val="30"/>
          <w:szCs w:val="30"/>
        </w:rPr>
      </w:pPr>
    </w:p>
    <w:p>
      <w:pPr>
        <w:spacing w:line="520" w:lineRule="exact"/>
        <w:ind w:firstLine="560" w:firstLineChars="200"/>
        <w:rPr>
          <w:rFonts w:ascii="仿宋" w:hAnsi="仿宋" w:eastAsia="仿宋"/>
          <w:sz w:val="30"/>
          <w:szCs w:val="30"/>
        </w:rPr>
      </w:pPr>
      <w:r>
        <w:rPr>
          <w:rFonts w:hint="eastAsia" w:ascii="宋体" w:hAnsi="宋体"/>
          <w:sz w:val="28"/>
          <w:szCs w:val="28"/>
        </w:rPr>
        <w:t>根据《四川省医疗卫生机构体外诊断试剂集中挂网阳光采购实施方案（试行）》（川药采联办【</w:t>
      </w:r>
      <w:r>
        <w:rPr>
          <w:rFonts w:ascii="宋体" w:hAnsi="宋体"/>
          <w:sz w:val="28"/>
          <w:szCs w:val="28"/>
        </w:rPr>
        <w:t>2016</w:t>
      </w:r>
      <w:r>
        <w:rPr>
          <w:rFonts w:hint="eastAsia" w:ascii="宋体" w:hAnsi="宋体"/>
          <w:sz w:val="28"/>
          <w:szCs w:val="28"/>
        </w:rPr>
        <w:t>】</w:t>
      </w:r>
      <w:r>
        <w:rPr>
          <w:rFonts w:ascii="宋体" w:hAnsi="宋体"/>
          <w:sz w:val="28"/>
          <w:szCs w:val="28"/>
        </w:rPr>
        <w:t>29</w:t>
      </w:r>
      <w:r>
        <w:rPr>
          <w:rFonts w:hint="eastAsia" w:ascii="宋体" w:hAnsi="宋体"/>
          <w:sz w:val="28"/>
          <w:szCs w:val="28"/>
        </w:rPr>
        <w:t>号），</w:t>
      </w:r>
      <w:r>
        <w:rPr>
          <w:rFonts w:hint="eastAsia" w:ascii="宋体" w:hAnsi="宋体" w:cs="仿宋_GB2312"/>
          <w:color w:val="000000"/>
          <w:sz w:val="28"/>
          <w:szCs w:val="28"/>
          <w:shd w:val="clear" w:color="auto" w:fill="FFFFFF"/>
        </w:rPr>
        <w:t>为提升我院所采购的体外诊断试剂品质，保证医院检验质量的基础上进一步降低运行成本，达到检验分析试剂优质、高效、安全、快捷供应。</w:t>
      </w:r>
      <w:r>
        <w:rPr>
          <w:rFonts w:hint="eastAsia" w:ascii="宋体" w:hAnsi="宋体"/>
          <w:sz w:val="28"/>
          <w:szCs w:val="28"/>
        </w:rPr>
        <w:t>结合我院实际情况，对体外诊断试剂进行公开招标，并要求竞标公司提供不高于阳光采购价的各种试剂，同时提供与检验设备相关性优异的检验试剂。</w:t>
      </w:r>
    </w:p>
    <w:p>
      <w:pPr>
        <w:rPr>
          <w:b/>
          <w:sz w:val="28"/>
          <w:szCs w:val="28"/>
        </w:rPr>
      </w:pPr>
      <w:r>
        <w:rPr>
          <w:rFonts w:hint="eastAsia"/>
          <w:b/>
          <w:sz w:val="28"/>
          <w:szCs w:val="28"/>
        </w:rPr>
        <w:t>第一部分：补充准入条件部分（必备，缺一视为放弃投标）</w:t>
      </w:r>
    </w:p>
    <w:p>
      <w:pPr>
        <w:rPr>
          <w:sz w:val="28"/>
          <w:szCs w:val="28"/>
        </w:rPr>
      </w:pPr>
      <w:r>
        <w:rPr>
          <w:rFonts w:hint="eastAsia"/>
          <w:sz w:val="28"/>
          <w:szCs w:val="28"/>
        </w:rPr>
        <w:t>1、试剂经销公司为2级（含2级以上）</w:t>
      </w:r>
    </w:p>
    <w:p>
      <w:pPr>
        <w:rPr>
          <w:sz w:val="28"/>
          <w:szCs w:val="28"/>
        </w:rPr>
      </w:pPr>
      <w:r>
        <w:rPr>
          <w:rFonts w:hint="eastAsia"/>
          <w:sz w:val="28"/>
          <w:szCs w:val="28"/>
        </w:rPr>
        <w:t>2、试剂经销公司冷链设备、场地等条件，冷链运输承诺书。</w:t>
      </w:r>
    </w:p>
    <w:p>
      <w:pPr>
        <w:rPr>
          <w:sz w:val="28"/>
          <w:szCs w:val="28"/>
        </w:rPr>
      </w:pPr>
      <w:r>
        <w:rPr>
          <w:rFonts w:hint="eastAsia"/>
          <w:sz w:val="28"/>
          <w:szCs w:val="28"/>
        </w:rPr>
        <w:t>3、部分试剂需要药品经营许可证，提供合作公司具有的药品经营许可证及本公司超范围违法经营责任全负担承诺书。</w:t>
      </w:r>
    </w:p>
    <w:p>
      <w:pPr>
        <w:rPr>
          <w:sz w:val="28"/>
          <w:szCs w:val="28"/>
        </w:rPr>
      </w:pPr>
      <w:r>
        <w:rPr>
          <w:rFonts w:hint="eastAsia"/>
          <w:sz w:val="28"/>
          <w:szCs w:val="28"/>
        </w:rPr>
        <w:t>4、竞标试剂平均价格不得高于上月网购价的90%</w:t>
      </w:r>
    </w:p>
    <w:p>
      <w:pPr>
        <w:rPr>
          <w:sz w:val="28"/>
          <w:szCs w:val="28"/>
        </w:rPr>
      </w:pPr>
      <w:r>
        <w:rPr>
          <w:rFonts w:hint="eastAsia"/>
          <w:sz w:val="28"/>
          <w:szCs w:val="28"/>
        </w:rPr>
        <w:t>5、试剂供应期间，因试剂价格变动，受供试剂价格按竞标时试剂价格与当时网价比执行承诺书。</w:t>
      </w:r>
    </w:p>
    <w:p>
      <w:pPr>
        <w:rPr>
          <w:b/>
          <w:sz w:val="28"/>
          <w:szCs w:val="28"/>
        </w:rPr>
      </w:pPr>
      <w:r>
        <w:rPr>
          <w:rFonts w:hint="eastAsia"/>
          <w:b/>
          <w:sz w:val="28"/>
          <w:szCs w:val="28"/>
        </w:rPr>
        <w:t>第二部分：试剂使用目录及价格</w:t>
      </w:r>
    </w:p>
    <w:p>
      <w:pPr>
        <w:rPr>
          <w:sz w:val="28"/>
          <w:szCs w:val="28"/>
        </w:rPr>
      </w:pPr>
      <w:r>
        <w:rPr>
          <w:rFonts w:hint="eastAsia"/>
          <w:sz w:val="28"/>
          <w:szCs w:val="28"/>
        </w:rPr>
        <w:t>说明：我院要求中标公司，在合同期间，不得改变中标公司；未经使用方要求，不得变更标书承诺的试剂品牌。不得化整为零（除药准字试剂外）由多个公司提供、运输实验室所需全部试剂、耗材。</w:t>
      </w:r>
    </w:p>
    <w:p>
      <w:pPr>
        <w:pStyle w:val="11"/>
        <w:numPr>
          <w:ilvl w:val="0"/>
          <w:numId w:val="1"/>
        </w:numPr>
        <w:ind w:firstLineChars="0"/>
        <w:rPr>
          <w:sz w:val="28"/>
          <w:szCs w:val="28"/>
        </w:rPr>
      </w:pPr>
      <w:r>
        <w:rPr>
          <w:rFonts w:hint="eastAsia"/>
          <w:sz w:val="28"/>
          <w:szCs w:val="28"/>
        </w:rPr>
        <w:t>竞标企业提供试剂品牌：</w:t>
      </w:r>
    </w:p>
    <w:p>
      <w:pPr>
        <w:pStyle w:val="11"/>
        <w:numPr>
          <w:ilvl w:val="0"/>
          <w:numId w:val="1"/>
        </w:numPr>
        <w:ind w:firstLineChars="0"/>
        <w:rPr>
          <w:rFonts w:hint="eastAsia"/>
          <w:sz w:val="28"/>
          <w:szCs w:val="28"/>
        </w:rPr>
      </w:pPr>
      <w:r>
        <w:rPr>
          <w:rFonts w:hint="eastAsia"/>
          <w:sz w:val="28"/>
          <w:szCs w:val="28"/>
        </w:rPr>
        <w:t>竞标单位提供的试剂价格（以下试剂名称顺序不能改变）</w:t>
      </w:r>
    </w:p>
    <w:p>
      <w:pPr>
        <w:pStyle w:val="11"/>
        <w:ind w:left="720" w:firstLine="0" w:firstLineChars="0"/>
        <w:rPr>
          <w:sz w:val="28"/>
          <w:szCs w:val="28"/>
        </w:rPr>
      </w:pPr>
    </w:p>
    <w:tbl>
      <w:tblPr>
        <w:tblStyle w:val="6"/>
        <w:tblW w:w="8237" w:type="dxa"/>
        <w:tblInd w:w="93" w:type="dxa"/>
        <w:tblLayout w:type="fixed"/>
        <w:tblCellMar>
          <w:top w:w="0" w:type="dxa"/>
          <w:left w:w="108" w:type="dxa"/>
          <w:bottom w:w="0" w:type="dxa"/>
          <w:right w:w="108" w:type="dxa"/>
        </w:tblCellMar>
      </w:tblPr>
      <w:tblGrid>
        <w:gridCol w:w="2425"/>
        <w:gridCol w:w="957"/>
        <w:gridCol w:w="602"/>
        <w:gridCol w:w="1134"/>
        <w:gridCol w:w="14"/>
        <w:gridCol w:w="70"/>
        <w:gridCol w:w="584"/>
        <w:gridCol w:w="881"/>
        <w:gridCol w:w="1523"/>
        <w:gridCol w:w="47"/>
      </w:tblGrid>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试剂名称</w:t>
            </w:r>
          </w:p>
        </w:tc>
        <w:tc>
          <w:tcPr>
            <w:tcW w:w="957" w:type="dxa"/>
            <w:tcBorders>
              <w:top w:val="single" w:color="auto" w:sz="4" w:space="0"/>
              <w:left w:val="nil"/>
              <w:bottom w:val="single" w:color="auto" w:sz="4" w:space="0"/>
              <w:right w:val="single" w:color="auto" w:sz="4" w:space="0"/>
            </w:tcBorders>
            <w:vAlign w:val="center"/>
          </w:tcPr>
          <w:p>
            <w:pPr>
              <w:widowControl/>
              <w:jc w:val="center"/>
              <w:rPr>
                <w:rFonts w:ascii="宋体" w:cs="宋体"/>
                <w:kern w:val="0"/>
                <w:sz w:val="18"/>
                <w:szCs w:val="18"/>
              </w:rPr>
            </w:pPr>
            <w:r>
              <w:rPr>
                <w:rFonts w:hint="eastAsia" w:ascii="宋体" w:hAnsi="宋体" w:cs="宋体"/>
                <w:kern w:val="0"/>
                <w:sz w:val="18"/>
                <w:szCs w:val="18"/>
              </w:rPr>
              <w:t>产地（公司）</w:t>
            </w:r>
          </w:p>
        </w:tc>
        <w:tc>
          <w:tcPr>
            <w:tcW w:w="602" w:type="dxa"/>
            <w:tcBorders>
              <w:top w:val="single" w:color="auto" w:sz="4" w:space="0"/>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规格</w:t>
            </w:r>
          </w:p>
        </w:tc>
        <w:tc>
          <w:tcPr>
            <w:tcW w:w="1148" w:type="dxa"/>
            <w:gridSpan w:val="2"/>
            <w:tcBorders>
              <w:top w:val="single" w:color="auto" w:sz="4" w:space="0"/>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方法学</w:t>
            </w:r>
          </w:p>
        </w:tc>
        <w:tc>
          <w:tcPr>
            <w:tcW w:w="654" w:type="dxa"/>
            <w:gridSpan w:val="2"/>
            <w:tcBorders>
              <w:top w:val="single" w:color="auto" w:sz="4" w:space="0"/>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人次</w:t>
            </w:r>
            <w:r>
              <w:rPr>
                <w:rFonts w:ascii="宋体" w:hAnsi="宋体" w:cs="宋体"/>
                <w:kern w:val="0"/>
                <w:sz w:val="18"/>
                <w:szCs w:val="18"/>
              </w:rPr>
              <w:t>/</w:t>
            </w:r>
            <w:r>
              <w:rPr>
                <w:rFonts w:hint="eastAsia" w:ascii="宋体" w:hAnsi="宋体" w:cs="宋体"/>
                <w:kern w:val="0"/>
                <w:sz w:val="18"/>
                <w:szCs w:val="18"/>
              </w:rPr>
              <w:t>盒</w:t>
            </w:r>
          </w:p>
        </w:tc>
        <w:tc>
          <w:tcPr>
            <w:tcW w:w="881" w:type="dxa"/>
            <w:tcBorders>
              <w:top w:val="single" w:color="auto" w:sz="4" w:space="0"/>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价格</w:t>
            </w:r>
            <w:r>
              <w:rPr>
                <w:rFonts w:ascii="宋体" w:hAnsi="宋体" w:cs="宋体"/>
                <w:kern w:val="0"/>
                <w:sz w:val="18"/>
                <w:szCs w:val="18"/>
              </w:rPr>
              <w:t>/</w:t>
            </w:r>
            <w:r>
              <w:rPr>
                <w:rFonts w:hint="eastAsia" w:ascii="宋体" w:hAnsi="宋体" w:cs="宋体"/>
                <w:kern w:val="0"/>
                <w:sz w:val="18"/>
                <w:szCs w:val="18"/>
              </w:rPr>
              <w:t>盒</w:t>
            </w:r>
          </w:p>
        </w:tc>
        <w:tc>
          <w:tcPr>
            <w:tcW w:w="1523" w:type="dxa"/>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上月网报价</w:t>
            </w:r>
          </w:p>
          <w:p>
            <w:pPr>
              <w:widowControl/>
              <w:jc w:val="left"/>
              <w:rPr>
                <w:rFonts w:ascii="宋体" w:cs="宋体"/>
                <w:kern w:val="0"/>
                <w:sz w:val="18"/>
                <w:szCs w:val="18"/>
              </w:rPr>
            </w:pPr>
            <w:r>
              <w:rPr>
                <w:rFonts w:hint="eastAsia" w:ascii="宋体" w:hAnsi="宋体" w:cs="宋体"/>
                <w:kern w:val="0"/>
                <w:sz w:val="18"/>
                <w:szCs w:val="18"/>
              </w:rPr>
              <w:t>（人次/元）</w:t>
            </w:r>
          </w:p>
        </w:tc>
      </w:tr>
      <w:tr>
        <w:tblPrEx>
          <w:tblLayout w:type="fixed"/>
          <w:tblCellMar>
            <w:top w:w="0" w:type="dxa"/>
            <w:left w:w="108" w:type="dxa"/>
            <w:bottom w:w="0" w:type="dxa"/>
            <w:right w:w="108" w:type="dxa"/>
          </w:tblCellMar>
        </w:tblPrEx>
        <w:trPr>
          <w:gridAfter w:val="1"/>
          <w:wAfter w:w="47" w:type="dxa"/>
          <w:trHeight w:val="90"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cs="宋体"/>
                <w:kern w:val="0"/>
                <w:sz w:val="20"/>
                <w:szCs w:val="20"/>
              </w:rPr>
              <w:t>血细胞分析仪试剂、耗材</w:t>
            </w:r>
          </w:p>
        </w:tc>
        <w:tc>
          <w:tcPr>
            <w:tcW w:w="957" w:type="dxa"/>
            <w:tcBorders>
              <w:top w:val="nil"/>
              <w:left w:val="nil"/>
              <w:bottom w:val="single" w:color="auto" w:sz="4" w:space="0"/>
              <w:right w:val="single" w:color="auto" w:sz="4" w:space="0"/>
            </w:tcBorders>
            <w:vAlign w:val="center"/>
          </w:tcPr>
          <w:p>
            <w:pPr>
              <w:widowControl/>
              <w:jc w:val="center"/>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147" w:hRule="atLeast"/>
        </w:trPr>
        <w:tc>
          <w:tcPr>
            <w:tcW w:w="2425" w:type="dxa"/>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cs="宋体"/>
                <w:kern w:val="0"/>
                <w:sz w:val="20"/>
                <w:szCs w:val="20"/>
              </w:rPr>
            </w:pPr>
            <w:r>
              <w:rPr>
                <w:rFonts w:hint="eastAsia" w:ascii="宋体" w:hAnsi="宋体" w:cs="宋体"/>
                <w:kern w:val="0"/>
                <w:sz w:val="20"/>
                <w:szCs w:val="20"/>
              </w:rPr>
              <w:t>尿干化学试剂、耗材</w:t>
            </w:r>
          </w:p>
        </w:tc>
        <w:tc>
          <w:tcPr>
            <w:tcW w:w="957" w:type="dxa"/>
            <w:tcBorders>
              <w:top w:val="single" w:color="auto" w:sz="4" w:space="0"/>
              <w:left w:val="nil"/>
              <w:bottom w:val="single" w:color="auto" w:sz="4" w:space="0"/>
              <w:right w:val="single" w:color="auto" w:sz="4" w:space="0"/>
            </w:tcBorders>
            <w:vAlign w:val="center"/>
          </w:tcPr>
          <w:p>
            <w:pPr>
              <w:jc w:val="center"/>
              <w:rPr>
                <w:rFonts w:hint="eastAsia" w:ascii="宋体" w:hAnsi="宋体" w:cs="宋体"/>
                <w:kern w:val="0"/>
                <w:sz w:val="18"/>
                <w:szCs w:val="18"/>
              </w:rPr>
            </w:pPr>
          </w:p>
        </w:tc>
        <w:tc>
          <w:tcPr>
            <w:tcW w:w="602" w:type="dxa"/>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1148" w:type="dxa"/>
            <w:gridSpan w:val="2"/>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654" w:type="dxa"/>
            <w:gridSpan w:val="2"/>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881" w:type="dxa"/>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1523" w:type="dxa"/>
            <w:tcBorders>
              <w:top w:val="single" w:color="auto" w:sz="4" w:space="0"/>
              <w:left w:val="nil"/>
              <w:bottom w:val="single" w:color="auto" w:sz="4" w:space="0"/>
              <w:right w:val="single" w:color="auto" w:sz="4" w:space="0"/>
            </w:tcBorders>
            <w:vAlign w:val="center"/>
          </w:tcPr>
          <w:p>
            <w:pPr>
              <w:jc w:val="left"/>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gridAfter w:val="1"/>
          <w:wAfter w:w="47" w:type="dxa"/>
          <w:trHeight w:val="150" w:hRule="atLeast"/>
        </w:trPr>
        <w:tc>
          <w:tcPr>
            <w:tcW w:w="2425" w:type="dxa"/>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cs="宋体"/>
                <w:kern w:val="0"/>
                <w:sz w:val="20"/>
                <w:szCs w:val="20"/>
              </w:rPr>
            </w:pPr>
            <w:r>
              <w:rPr>
                <w:rFonts w:hint="eastAsia" w:ascii="宋体" w:hAnsi="宋体" w:cs="宋体"/>
                <w:kern w:val="0"/>
                <w:sz w:val="20"/>
                <w:szCs w:val="20"/>
              </w:rPr>
              <w:t>尿沉渣试剂、耗材</w:t>
            </w:r>
          </w:p>
        </w:tc>
        <w:tc>
          <w:tcPr>
            <w:tcW w:w="957" w:type="dxa"/>
            <w:tcBorders>
              <w:top w:val="single" w:color="auto" w:sz="4" w:space="0"/>
              <w:left w:val="nil"/>
              <w:bottom w:val="single" w:color="auto" w:sz="4" w:space="0"/>
              <w:right w:val="single" w:color="auto" w:sz="4" w:space="0"/>
            </w:tcBorders>
            <w:vAlign w:val="center"/>
          </w:tcPr>
          <w:p>
            <w:pPr>
              <w:jc w:val="center"/>
              <w:rPr>
                <w:rFonts w:hint="eastAsia" w:ascii="宋体" w:hAnsi="宋体" w:cs="宋体"/>
                <w:kern w:val="0"/>
                <w:sz w:val="18"/>
                <w:szCs w:val="18"/>
              </w:rPr>
            </w:pPr>
          </w:p>
        </w:tc>
        <w:tc>
          <w:tcPr>
            <w:tcW w:w="602" w:type="dxa"/>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1148" w:type="dxa"/>
            <w:gridSpan w:val="2"/>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654" w:type="dxa"/>
            <w:gridSpan w:val="2"/>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881" w:type="dxa"/>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1523" w:type="dxa"/>
            <w:tcBorders>
              <w:top w:val="single" w:color="auto" w:sz="4" w:space="0"/>
              <w:left w:val="nil"/>
              <w:bottom w:val="single" w:color="auto" w:sz="4" w:space="0"/>
              <w:right w:val="single" w:color="auto" w:sz="4" w:space="0"/>
            </w:tcBorders>
            <w:vAlign w:val="center"/>
          </w:tcPr>
          <w:p>
            <w:pPr>
              <w:jc w:val="left"/>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gridAfter w:val="1"/>
          <w:wAfter w:w="47" w:type="dxa"/>
          <w:trHeight w:val="495" w:hRule="atLeast"/>
        </w:trPr>
        <w:tc>
          <w:tcPr>
            <w:tcW w:w="2425" w:type="dxa"/>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cs="宋体"/>
                <w:kern w:val="0"/>
                <w:sz w:val="20"/>
                <w:szCs w:val="20"/>
              </w:rPr>
            </w:pPr>
            <w:r>
              <w:rPr>
                <w:rFonts w:hint="eastAsia" w:ascii="宋体" w:hAnsi="宋体" w:cs="宋体"/>
                <w:kern w:val="0"/>
                <w:sz w:val="20"/>
                <w:szCs w:val="20"/>
              </w:rPr>
              <w:t>全自动大便分析试剂、耗材</w:t>
            </w:r>
          </w:p>
        </w:tc>
        <w:tc>
          <w:tcPr>
            <w:tcW w:w="957" w:type="dxa"/>
            <w:tcBorders>
              <w:top w:val="single" w:color="auto" w:sz="4" w:space="0"/>
              <w:left w:val="nil"/>
              <w:bottom w:val="single" w:color="auto" w:sz="4" w:space="0"/>
              <w:right w:val="single" w:color="auto" w:sz="4" w:space="0"/>
            </w:tcBorders>
            <w:vAlign w:val="center"/>
          </w:tcPr>
          <w:p>
            <w:pPr>
              <w:jc w:val="center"/>
              <w:rPr>
                <w:rFonts w:hint="eastAsia" w:ascii="宋体" w:hAnsi="宋体" w:cs="宋体"/>
                <w:kern w:val="0"/>
                <w:sz w:val="18"/>
                <w:szCs w:val="18"/>
              </w:rPr>
            </w:pPr>
          </w:p>
        </w:tc>
        <w:tc>
          <w:tcPr>
            <w:tcW w:w="602" w:type="dxa"/>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1148" w:type="dxa"/>
            <w:gridSpan w:val="2"/>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654" w:type="dxa"/>
            <w:gridSpan w:val="2"/>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881" w:type="dxa"/>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1523" w:type="dxa"/>
            <w:tcBorders>
              <w:top w:val="single" w:color="auto" w:sz="4" w:space="0"/>
              <w:left w:val="nil"/>
              <w:bottom w:val="single" w:color="auto" w:sz="4" w:space="0"/>
              <w:right w:val="single" w:color="auto" w:sz="4" w:space="0"/>
            </w:tcBorders>
            <w:vAlign w:val="center"/>
          </w:tcPr>
          <w:p>
            <w:pPr>
              <w:jc w:val="left"/>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gridAfter w:val="1"/>
          <w:wAfter w:w="47" w:type="dxa"/>
          <w:trHeight w:val="114" w:hRule="atLeast"/>
        </w:trPr>
        <w:tc>
          <w:tcPr>
            <w:tcW w:w="2425" w:type="dxa"/>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cs="宋体"/>
                <w:kern w:val="0"/>
                <w:sz w:val="20"/>
                <w:szCs w:val="20"/>
              </w:rPr>
            </w:pPr>
            <w:r>
              <w:rPr>
                <w:rFonts w:hint="eastAsia" w:ascii="宋体" w:hAnsi="宋体" w:cs="宋体"/>
                <w:kern w:val="0"/>
                <w:sz w:val="20"/>
                <w:szCs w:val="20"/>
              </w:rPr>
              <w:t>血气分析试剂、耗材</w:t>
            </w:r>
          </w:p>
        </w:tc>
        <w:tc>
          <w:tcPr>
            <w:tcW w:w="957" w:type="dxa"/>
            <w:tcBorders>
              <w:top w:val="single" w:color="auto" w:sz="4" w:space="0"/>
              <w:left w:val="nil"/>
              <w:bottom w:val="single" w:color="auto" w:sz="4" w:space="0"/>
              <w:right w:val="single" w:color="auto" w:sz="4" w:space="0"/>
            </w:tcBorders>
            <w:vAlign w:val="center"/>
          </w:tcPr>
          <w:p>
            <w:pPr>
              <w:jc w:val="center"/>
              <w:rPr>
                <w:rFonts w:hint="eastAsia" w:ascii="宋体" w:hAnsi="宋体" w:cs="宋体"/>
                <w:kern w:val="0"/>
                <w:sz w:val="18"/>
                <w:szCs w:val="18"/>
              </w:rPr>
            </w:pPr>
          </w:p>
        </w:tc>
        <w:tc>
          <w:tcPr>
            <w:tcW w:w="602" w:type="dxa"/>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1148" w:type="dxa"/>
            <w:gridSpan w:val="2"/>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654" w:type="dxa"/>
            <w:gridSpan w:val="2"/>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881" w:type="dxa"/>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1523" w:type="dxa"/>
            <w:tcBorders>
              <w:top w:val="single" w:color="auto" w:sz="4" w:space="0"/>
              <w:left w:val="nil"/>
              <w:bottom w:val="single" w:color="auto" w:sz="4" w:space="0"/>
              <w:right w:val="single" w:color="auto" w:sz="4" w:space="0"/>
            </w:tcBorders>
            <w:vAlign w:val="center"/>
          </w:tcPr>
          <w:p>
            <w:pPr>
              <w:jc w:val="left"/>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gridAfter w:val="1"/>
          <w:wAfter w:w="47" w:type="dxa"/>
          <w:trHeight w:val="90" w:hRule="atLeast"/>
        </w:trPr>
        <w:tc>
          <w:tcPr>
            <w:tcW w:w="2425" w:type="dxa"/>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cs="宋体"/>
                <w:kern w:val="0"/>
                <w:sz w:val="20"/>
                <w:szCs w:val="20"/>
              </w:rPr>
            </w:pPr>
            <w:r>
              <w:rPr>
                <w:rFonts w:hint="eastAsia" w:ascii="宋体" w:hAnsi="宋体" w:cs="宋体"/>
                <w:kern w:val="0"/>
                <w:sz w:val="20"/>
                <w:szCs w:val="20"/>
              </w:rPr>
              <w:t>血清总蛋白</w:t>
            </w:r>
          </w:p>
        </w:tc>
        <w:tc>
          <w:tcPr>
            <w:tcW w:w="957" w:type="dxa"/>
            <w:tcBorders>
              <w:top w:val="single" w:color="auto" w:sz="4" w:space="0"/>
              <w:left w:val="nil"/>
              <w:bottom w:val="single" w:color="auto" w:sz="4" w:space="0"/>
              <w:right w:val="single" w:color="auto" w:sz="4" w:space="0"/>
            </w:tcBorders>
            <w:vAlign w:val="center"/>
          </w:tcPr>
          <w:p>
            <w:pPr>
              <w:jc w:val="center"/>
              <w:rPr>
                <w:rFonts w:hint="eastAsia" w:ascii="宋体" w:hAnsi="宋体" w:cs="宋体"/>
                <w:kern w:val="0"/>
                <w:sz w:val="18"/>
                <w:szCs w:val="18"/>
              </w:rPr>
            </w:pPr>
          </w:p>
        </w:tc>
        <w:tc>
          <w:tcPr>
            <w:tcW w:w="602" w:type="dxa"/>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1148" w:type="dxa"/>
            <w:gridSpan w:val="2"/>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r>
              <w:rPr>
                <w:rFonts w:hint="eastAsia" w:ascii="宋体" w:hAnsi="宋体" w:cs="宋体"/>
                <w:kern w:val="0"/>
                <w:sz w:val="18"/>
                <w:szCs w:val="18"/>
              </w:rPr>
              <w:t>双缩尿法</w:t>
            </w:r>
          </w:p>
        </w:tc>
        <w:tc>
          <w:tcPr>
            <w:tcW w:w="654" w:type="dxa"/>
            <w:gridSpan w:val="2"/>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881" w:type="dxa"/>
            <w:tcBorders>
              <w:top w:val="single" w:color="auto" w:sz="4" w:space="0"/>
              <w:left w:val="nil"/>
              <w:bottom w:val="single" w:color="auto" w:sz="4" w:space="0"/>
              <w:right w:val="single" w:color="auto" w:sz="4" w:space="0"/>
            </w:tcBorders>
            <w:vAlign w:val="center"/>
          </w:tcPr>
          <w:p>
            <w:pPr>
              <w:jc w:val="left"/>
              <w:rPr>
                <w:rFonts w:hint="eastAsia" w:ascii="宋体" w:hAnsi="宋体" w:cs="宋体"/>
                <w:kern w:val="0"/>
                <w:sz w:val="18"/>
                <w:szCs w:val="18"/>
              </w:rPr>
            </w:pPr>
          </w:p>
        </w:tc>
        <w:tc>
          <w:tcPr>
            <w:tcW w:w="1523" w:type="dxa"/>
            <w:tcBorders>
              <w:top w:val="single" w:color="auto" w:sz="4" w:space="0"/>
              <w:left w:val="nil"/>
              <w:bottom w:val="single" w:color="auto" w:sz="4" w:space="0"/>
              <w:right w:val="single" w:color="auto" w:sz="4" w:space="0"/>
            </w:tcBorders>
            <w:vAlign w:val="center"/>
          </w:tcPr>
          <w:p>
            <w:pPr>
              <w:jc w:val="left"/>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血清白蛋白</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溴甲酚绿法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血清总胆红素</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氧化法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血清直接胆红素</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氧化法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γ</w:t>
            </w:r>
            <w:r>
              <w:rPr>
                <w:rFonts w:ascii="宋体" w:cs="宋体"/>
                <w:kern w:val="0"/>
                <w:sz w:val="20"/>
                <w:szCs w:val="20"/>
              </w:rPr>
              <w:t>-</w:t>
            </w:r>
            <w:r>
              <w:rPr>
                <w:rFonts w:hint="eastAsia" w:ascii="宋体" w:hAnsi="宋体" w:cs="宋体"/>
                <w:kern w:val="0"/>
                <w:sz w:val="20"/>
                <w:szCs w:val="20"/>
              </w:rPr>
              <w:t>谷氨酰基转移酶</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速率法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天门冬氨酰基转移酶</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速率法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碱性磷酸酶</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速率法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丙氨酸氨基转移酶</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速率法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胆碱酯酶</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速率法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总胆汁酸</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酶循环法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单胺氧化酶</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速率法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葡萄糖</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终点法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血清钙</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偶氮坤Ⅲ法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甲胎蛋白</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胶乳免疫比浊法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甲胎蛋白校准品</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比浊法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甲胎蛋白质控品</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镁</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终点法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磷</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终点法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锌</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终点法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铁</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终点法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铜</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终点法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520"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肌酐</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肌胺酸氧化酶法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尿素</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ascii="宋体" w:hAnsi="宋体" w:cs="宋体"/>
                <w:kern w:val="0"/>
                <w:sz w:val="18"/>
                <w:szCs w:val="18"/>
              </w:rPr>
              <w:t>UV-GLDH</w:t>
            </w:r>
            <w:r>
              <w:rPr>
                <w:rFonts w:hint="eastAsia" w:ascii="宋体" w:hAnsi="宋体" w:cs="宋体"/>
                <w:kern w:val="0"/>
                <w:sz w:val="18"/>
                <w:szCs w:val="18"/>
              </w:rPr>
              <w:t>法（速率法</w:t>
            </w:r>
            <w:r>
              <w:rPr>
                <w:rFonts w:ascii="宋体" w:hAnsi="宋体" w:cs="宋体"/>
                <w:kern w:val="0"/>
                <w:sz w:val="18"/>
                <w:szCs w:val="18"/>
              </w:rPr>
              <w:t>)</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尿酸</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终点法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α</w:t>
            </w:r>
            <w:r>
              <w:rPr>
                <w:rFonts w:ascii="宋体" w:cs="宋体"/>
                <w:kern w:val="0"/>
                <w:sz w:val="20"/>
                <w:szCs w:val="20"/>
              </w:rPr>
              <w:t>-</w:t>
            </w:r>
            <w:r>
              <w:rPr>
                <w:rFonts w:hint="eastAsia" w:ascii="宋体" w:hAnsi="宋体" w:cs="宋体"/>
                <w:kern w:val="0"/>
                <w:sz w:val="20"/>
                <w:szCs w:val="20"/>
              </w:rPr>
              <w:t>淀粉酶</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速率法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果糖胺</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终点法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胱抑素</w:t>
            </w:r>
            <w:r>
              <w:rPr>
                <w:rFonts w:ascii="宋体" w:hAnsi="宋体" w:cs="宋体"/>
                <w:kern w:val="0"/>
                <w:sz w:val="20"/>
                <w:szCs w:val="20"/>
              </w:rPr>
              <w:t>C</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乳酸脱氢酶</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速率法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肌酸激酶</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速率法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肌酸激酶</w:t>
            </w:r>
            <w:r>
              <w:rPr>
                <w:rFonts w:ascii="宋体" w:hAnsi="宋体" w:cs="宋体"/>
                <w:kern w:val="0"/>
                <w:sz w:val="20"/>
                <w:szCs w:val="20"/>
              </w:rPr>
              <w:t>-MB</w:t>
            </w:r>
            <w:r>
              <w:rPr>
                <w:rFonts w:hint="eastAsia" w:ascii="宋体" w:hAnsi="宋体" w:cs="宋体"/>
                <w:kern w:val="0"/>
                <w:sz w:val="20"/>
                <w:szCs w:val="20"/>
              </w:rPr>
              <w:t>同工酶</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速率法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α羟丁酸脱氢酶</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速率法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超敏</w:t>
            </w:r>
            <w:r>
              <w:rPr>
                <w:rFonts w:ascii="宋体" w:hAnsi="宋体" w:cs="宋体"/>
                <w:kern w:val="0"/>
                <w:sz w:val="20"/>
                <w:szCs w:val="20"/>
              </w:rPr>
              <w:t>C</w:t>
            </w:r>
            <w:r>
              <w:rPr>
                <w:rFonts w:hint="eastAsia" w:ascii="宋体" w:hAnsi="宋体" w:cs="宋体"/>
                <w:kern w:val="0"/>
                <w:sz w:val="20"/>
                <w:szCs w:val="20"/>
              </w:rPr>
              <w:t>反应蛋白</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总胆固醇</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ascii="宋体" w:hAnsi="宋体" w:cs="宋体"/>
                <w:kern w:val="0"/>
                <w:sz w:val="18"/>
                <w:szCs w:val="18"/>
              </w:rPr>
              <w:t>COD-CE-PAP</w:t>
            </w:r>
            <w:r>
              <w:rPr>
                <w:rFonts w:hint="eastAsia" w:ascii="宋体" w:hAnsi="宋体" w:cs="宋体"/>
                <w:kern w:val="0"/>
                <w:sz w:val="18"/>
                <w:szCs w:val="18"/>
              </w:rPr>
              <w:t>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甘油三酯</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ascii="宋体" w:hAnsi="宋体" w:cs="宋体"/>
                <w:kern w:val="0"/>
                <w:sz w:val="18"/>
                <w:szCs w:val="18"/>
              </w:rPr>
              <w:t>GPO-PAP</w:t>
            </w:r>
            <w:r>
              <w:rPr>
                <w:rFonts w:hint="eastAsia" w:ascii="宋体" w:hAnsi="宋体" w:cs="宋体"/>
                <w:kern w:val="0"/>
                <w:sz w:val="18"/>
                <w:szCs w:val="18"/>
              </w:rPr>
              <w:t>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高密度脂蛋白</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ascii="宋体" w:hAnsi="宋体" w:cs="宋体"/>
                <w:kern w:val="0"/>
                <w:sz w:val="18"/>
                <w:szCs w:val="18"/>
              </w:rPr>
              <w:t>CAT</w:t>
            </w:r>
            <w:r>
              <w:rPr>
                <w:rFonts w:hint="eastAsia" w:ascii="宋体" w:hAnsi="宋体" w:cs="宋体"/>
                <w:kern w:val="0"/>
                <w:sz w:val="18"/>
                <w:szCs w:val="18"/>
              </w:rPr>
              <w:t>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低密度脂蛋白胆固醇</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ascii="宋体" w:hAnsi="宋体" w:cs="宋体"/>
                <w:kern w:val="0"/>
                <w:sz w:val="18"/>
                <w:szCs w:val="18"/>
              </w:rPr>
              <w:t>CAT</w:t>
            </w:r>
            <w:r>
              <w:rPr>
                <w:rFonts w:hint="eastAsia" w:ascii="宋体" w:hAnsi="宋体" w:cs="宋体"/>
                <w:kern w:val="0"/>
                <w:sz w:val="18"/>
                <w:szCs w:val="18"/>
              </w:rPr>
              <w:t>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载脂蛋白</w:t>
            </w:r>
            <w:r>
              <w:rPr>
                <w:rFonts w:ascii="宋体" w:hAnsi="宋体" w:cs="宋体"/>
                <w:kern w:val="0"/>
                <w:sz w:val="20"/>
                <w:szCs w:val="20"/>
              </w:rPr>
              <w:t>A1</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免疫透射比浊法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载脂蛋白</w:t>
            </w:r>
            <w:r>
              <w:rPr>
                <w:rFonts w:ascii="宋体" w:hAnsi="宋体" w:cs="宋体"/>
                <w:kern w:val="0"/>
                <w:sz w:val="20"/>
                <w:szCs w:val="20"/>
              </w:rPr>
              <w:t>B</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免疫透射比浊法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生化质控物</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生化复合校准品</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脂类免疫多项质控物</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脑脊液蛋白</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终点法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抗链球菌溶血素“</w:t>
            </w:r>
            <w:r>
              <w:rPr>
                <w:rFonts w:ascii="宋体" w:hAnsi="宋体" w:cs="宋体"/>
                <w:kern w:val="0"/>
                <w:sz w:val="20"/>
                <w:szCs w:val="20"/>
              </w:rPr>
              <w:t>O"</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胶乳免疫比浊法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类风湿因子测定</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胶乳免疫比浊法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hint="eastAsia" w:ascii="宋体" w:eastAsia="宋体" w:cs="宋体"/>
                <w:kern w:val="0"/>
                <w:sz w:val="20"/>
                <w:szCs w:val="20"/>
                <w:lang w:eastAsia="zh-CN"/>
              </w:rPr>
            </w:pPr>
            <w:r>
              <w:rPr>
                <w:rFonts w:hint="eastAsia" w:ascii="宋体" w:hAnsi="宋体" w:cs="宋体"/>
                <w:kern w:val="0"/>
                <w:sz w:val="20"/>
                <w:szCs w:val="20"/>
                <w:lang w:eastAsia="zh-CN"/>
              </w:rPr>
              <w:t>细菌培养系列试剂、耗材</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耗材：</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各种采血试管</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lang w:eastAsia="zh-CN"/>
              </w:rPr>
              <w:t>生化</w:t>
            </w:r>
            <w:r>
              <w:rPr>
                <w:rFonts w:hint="eastAsia" w:ascii="宋体" w:hAnsi="宋体" w:cs="宋体"/>
                <w:kern w:val="0"/>
                <w:sz w:val="20"/>
                <w:szCs w:val="20"/>
              </w:rPr>
              <w:t>浓缩清洗液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lang w:eastAsia="zh-CN"/>
              </w:rPr>
              <w:t>生化</w:t>
            </w:r>
            <w:r>
              <w:rPr>
                <w:rFonts w:hint="eastAsia" w:ascii="宋体" w:hAnsi="宋体" w:cs="宋体"/>
                <w:kern w:val="0"/>
                <w:sz w:val="20"/>
                <w:szCs w:val="20"/>
              </w:rPr>
              <w:t>清洗液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lang w:eastAsia="zh-CN"/>
              </w:rPr>
              <w:t>生化</w:t>
            </w:r>
            <w:r>
              <w:rPr>
                <w:rFonts w:hint="eastAsia" w:ascii="宋体" w:hAnsi="宋体" w:cs="宋体"/>
                <w:kern w:val="0"/>
                <w:sz w:val="20"/>
                <w:szCs w:val="20"/>
              </w:rPr>
              <w:t>泵管</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lang w:eastAsia="zh-CN"/>
              </w:rPr>
              <w:t>生化</w:t>
            </w:r>
            <w:r>
              <w:rPr>
                <w:rFonts w:hint="eastAsia" w:ascii="宋体" w:hAnsi="宋体" w:cs="宋体"/>
                <w:kern w:val="0"/>
                <w:sz w:val="20"/>
                <w:szCs w:val="20"/>
              </w:rPr>
              <w:t>灯泡</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采血针</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240"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电解质电极</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电极法</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gridAfter w:val="1"/>
          <w:wAfter w:w="47" w:type="dxa"/>
          <w:trHeight w:val="57" w:hRule="atLeast"/>
        </w:trPr>
        <w:tc>
          <w:tcPr>
            <w:tcW w:w="2425"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s="宋体"/>
                <w:kern w:val="0"/>
                <w:sz w:val="20"/>
                <w:szCs w:val="20"/>
              </w:rPr>
            </w:pPr>
            <w:r>
              <w:rPr>
                <w:rFonts w:hint="eastAsia" w:ascii="宋体" w:hAnsi="宋体" w:cs="宋体"/>
                <w:kern w:val="0"/>
                <w:sz w:val="20"/>
                <w:szCs w:val="20"/>
              </w:rPr>
              <w:t>电解质试剂</w:t>
            </w:r>
          </w:p>
        </w:tc>
        <w:tc>
          <w:tcPr>
            <w:tcW w:w="957" w:type="dxa"/>
            <w:tcBorders>
              <w:top w:val="single" w:color="auto" w:sz="4" w:space="0"/>
              <w:left w:val="nil"/>
              <w:bottom w:val="single" w:color="auto" w:sz="4" w:space="0"/>
              <w:right w:val="single" w:color="auto" w:sz="4" w:space="0"/>
            </w:tcBorders>
            <w:vAlign w:val="center"/>
          </w:tcPr>
          <w:p>
            <w:pPr>
              <w:jc w:val="left"/>
              <w:rPr>
                <w:rFonts w:ascii="宋体" w:hAnsi="宋体" w:cs="宋体"/>
                <w:kern w:val="0"/>
                <w:sz w:val="18"/>
                <w:szCs w:val="18"/>
              </w:rPr>
            </w:pPr>
          </w:p>
        </w:tc>
        <w:tc>
          <w:tcPr>
            <w:tcW w:w="602" w:type="dxa"/>
            <w:tcBorders>
              <w:top w:val="single" w:color="auto" w:sz="4" w:space="0"/>
              <w:left w:val="nil"/>
              <w:bottom w:val="single" w:color="auto" w:sz="4" w:space="0"/>
              <w:right w:val="single" w:color="auto" w:sz="4" w:space="0"/>
            </w:tcBorders>
            <w:vAlign w:val="center"/>
          </w:tcPr>
          <w:p>
            <w:pPr>
              <w:jc w:val="left"/>
              <w:rPr>
                <w:rFonts w:ascii="宋体" w:hAnsi="宋体" w:cs="宋体"/>
                <w:kern w:val="0"/>
                <w:sz w:val="18"/>
                <w:szCs w:val="18"/>
              </w:rPr>
            </w:pPr>
          </w:p>
        </w:tc>
        <w:tc>
          <w:tcPr>
            <w:tcW w:w="1148" w:type="dxa"/>
            <w:gridSpan w:val="2"/>
            <w:tcBorders>
              <w:top w:val="single" w:color="auto" w:sz="4" w:space="0"/>
              <w:left w:val="nil"/>
              <w:bottom w:val="single" w:color="auto" w:sz="4" w:space="0"/>
              <w:right w:val="single" w:color="auto" w:sz="4" w:space="0"/>
            </w:tcBorders>
            <w:vAlign w:val="center"/>
          </w:tcPr>
          <w:p>
            <w:pPr>
              <w:jc w:val="left"/>
              <w:rPr>
                <w:rFonts w:ascii="宋体" w:hAnsi="宋体" w:cs="宋体"/>
                <w:kern w:val="0"/>
                <w:sz w:val="18"/>
                <w:szCs w:val="18"/>
              </w:rPr>
            </w:pPr>
          </w:p>
        </w:tc>
        <w:tc>
          <w:tcPr>
            <w:tcW w:w="654" w:type="dxa"/>
            <w:gridSpan w:val="2"/>
            <w:tcBorders>
              <w:top w:val="single" w:color="auto" w:sz="4" w:space="0"/>
              <w:left w:val="nil"/>
              <w:bottom w:val="single" w:color="auto" w:sz="4" w:space="0"/>
              <w:right w:val="single" w:color="auto" w:sz="4" w:space="0"/>
            </w:tcBorders>
            <w:vAlign w:val="center"/>
          </w:tcPr>
          <w:p>
            <w:pPr>
              <w:jc w:val="left"/>
              <w:rPr>
                <w:rFonts w:ascii="宋体" w:hAnsi="宋体" w:cs="宋体"/>
                <w:kern w:val="0"/>
                <w:sz w:val="18"/>
                <w:szCs w:val="18"/>
              </w:rPr>
            </w:pPr>
          </w:p>
        </w:tc>
        <w:tc>
          <w:tcPr>
            <w:tcW w:w="881" w:type="dxa"/>
            <w:tcBorders>
              <w:top w:val="single" w:color="auto" w:sz="4" w:space="0"/>
              <w:left w:val="nil"/>
              <w:bottom w:val="single" w:color="auto" w:sz="4" w:space="0"/>
              <w:right w:val="single" w:color="auto" w:sz="4" w:space="0"/>
            </w:tcBorders>
            <w:vAlign w:val="center"/>
          </w:tcPr>
          <w:p>
            <w:pPr>
              <w:jc w:val="left"/>
              <w:rPr>
                <w:rFonts w:ascii="宋体" w:hAnsi="宋体" w:cs="宋体"/>
                <w:kern w:val="0"/>
                <w:sz w:val="18"/>
                <w:szCs w:val="18"/>
              </w:rPr>
            </w:pPr>
          </w:p>
        </w:tc>
        <w:tc>
          <w:tcPr>
            <w:tcW w:w="1523" w:type="dxa"/>
            <w:tcBorders>
              <w:top w:val="single" w:color="auto" w:sz="4" w:space="0"/>
              <w:left w:val="nil"/>
              <w:bottom w:val="single" w:color="auto" w:sz="4" w:space="0"/>
              <w:right w:val="single" w:color="auto" w:sz="4" w:space="0"/>
            </w:tcBorders>
            <w:vAlign w:val="center"/>
          </w:tcPr>
          <w:p>
            <w:pPr>
              <w:jc w:val="left"/>
              <w:rPr>
                <w:rFonts w:ascii="宋体" w:hAnsi="宋体" w:cs="宋体"/>
                <w:kern w:val="0"/>
                <w:sz w:val="18"/>
                <w:szCs w:val="18"/>
              </w:rPr>
            </w:pPr>
          </w:p>
        </w:tc>
      </w:tr>
      <w:tr>
        <w:tblPrEx>
          <w:tblLayout w:type="fixed"/>
          <w:tblCellMar>
            <w:top w:w="0" w:type="dxa"/>
            <w:left w:w="108" w:type="dxa"/>
            <w:bottom w:w="0" w:type="dxa"/>
            <w:right w:w="108" w:type="dxa"/>
          </w:tblCellMar>
        </w:tblPrEx>
        <w:trPr>
          <w:gridAfter w:val="1"/>
          <w:wAfter w:w="47" w:type="dxa"/>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血型卡（带</w:t>
            </w:r>
            <w:r>
              <w:rPr>
                <w:rFonts w:ascii="宋体" w:hAnsi="宋体" w:cs="宋体"/>
                <w:kern w:val="0"/>
                <w:sz w:val="20"/>
                <w:szCs w:val="20"/>
              </w:rPr>
              <w:t>RH</w:t>
            </w:r>
            <w:r>
              <w:rPr>
                <w:rFonts w:hint="eastAsia" w:ascii="宋体" w:hAnsi="宋体" w:cs="宋体"/>
                <w:kern w:val="0"/>
                <w:sz w:val="20"/>
                <w:szCs w:val="20"/>
              </w:rPr>
              <w:t>（</w:t>
            </w:r>
            <w:r>
              <w:rPr>
                <w:rFonts w:ascii="宋体" w:hAnsi="宋体" w:cs="宋体"/>
                <w:kern w:val="0"/>
                <w:sz w:val="20"/>
                <w:szCs w:val="20"/>
              </w:rPr>
              <w:t>D</w:t>
            </w:r>
            <w:r>
              <w:rPr>
                <w:rFonts w:hint="eastAsia" w:ascii="宋体" w:hAnsi="宋体" w:cs="宋体"/>
                <w:kern w:val="0"/>
                <w:sz w:val="20"/>
                <w:szCs w:val="20"/>
              </w:rPr>
              <w:t>、</w:t>
            </w:r>
            <w:r>
              <w:rPr>
                <w:rFonts w:ascii="宋体" w:hAnsi="宋体" w:cs="宋体"/>
                <w:kern w:val="0"/>
                <w:sz w:val="20"/>
                <w:szCs w:val="20"/>
              </w:rPr>
              <w:t>C</w:t>
            </w:r>
            <w:r>
              <w:rPr>
                <w:rFonts w:hint="eastAsia" w:ascii="宋体" w:hAnsi="宋体" w:cs="宋体"/>
                <w:kern w:val="0"/>
                <w:sz w:val="20"/>
                <w:szCs w:val="20"/>
              </w:rPr>
              <w:t>、</w:t>
            </w:r>
            <w:r>
              <w:rPr>
                <w:rFonts w:ascii="宋体" w:hAnsi="宋体" w:cs="宋体"/>
                <w:kern w:val="0"/>
                <w:sz w:val="20"/>
                <w:szCs w:val="20"/>
              </w:rPr>
              <w:t>E</w:t>
            </w:r>
            <w:r>
              <w:rPr>
                <w:rFonts w:hint="eastAsia" w:ascii="宋体" w:hAnsi="宋体" w:cs="宋体"/>
                <w:kern w:val="0"/>
                <w:sz w:val="20"/>
                <w:szCs w:val="20"/>
              </w:rPr>
              <w:t>）抗原）</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48"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54"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23"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一次性使用样品杯</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活化部分凝血酶时间（</w:t>
            </w:r>
            <w:r>
              <w:rPr>
                <w:rFonts w:ascii="宋体" w:hAnsi="宋体" w:cs="宋体"/>
                <w:kern w:val="0"/>
                <w:sz w:val="20"/>
                <w:szCs w:val="20"/>
              </w:rPr>
              <w:t>APTT)</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凝血酶时间（</w:t>
            </w:r>
            <w:r>
              <w:rPr>
                <w:rFonts w:ascii="宋体" w:hAnsi="宋体" w:cs="宋体"/>
                <w:kern w:val="0"/>
                <w:sz w:val="20"/>
                <w:szCs w:val="20"/>
              </w:rPr>
              <w:t>TT)</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凝血酶原时间（</w:t>
            </w:r>
            <w:r>
              <w:rPr>
                <w:rFonts w:ascii="宋体" w:hAnsi="宋体" w:cs="宋体"/>
                <w:kern w:val="0"/>
                <w:sz w:val="20"/>
                <w:szCs w:val="20"/>
              </w:rPr>
              <w:t>PT)</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纤维蛋白原（</w:t>
            </w:r>
            <w:r>
              <w:rPr>
                <w:rFonts w:ascii="宋体" w:hAnsi="宋体" w:cs="宋体"/>
                <w:kern w:val="0"/>
                <w:sz w:val="20"/>
                <w:szCs w:val="20"/>
              </w:rPr>
              <w:t>FIB)</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纤维蛋白（原</w:t>
            </w:r>
            <w:r>
              <w:rPr>
                <w:rFonts w:ascii="宋体" w:hAnsi="宋体" w:cs="宋体"/>
                <w:kern w:val="0"/>
                <w:sz w:val="20"/>
                <w:szCs w:val="20"/>
              </w:rPr>
              <w:t>)</w:t>
            </w:r>
            <w:r>
              <w:rPr>
                <w:rFonts w:hint="eastAsia" w:ascii="宋体" w:hAnsi="宋体" w:cs="宋体"/>
                <w:kern w:val="0"/>
                <w:sz w:val="20"/>
                <w:szCs w:val="20"/>
              </w:rPr>
              <w:t>降解产物（</w:t>
            </w:r>
            <w:r>
              <w:rPr>
                <w:rFonts w:ascii="宋体" w:hAnsi="宋体" w:cs="宋体"/>
                <w:kern w:val="0"/>
                <w:sz w:val="20"/>
                <w:szCs w:val="20"/>
              </w:rPr>
              <w:t>FDP)</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ascii="宋体" w:hAnsi="宋体" w:cs="宋体"/>
                <w:kern w:val="0"/>
                <w:sz w:val="20"/>
                <w:szCs w:val="20"/>
              </w:rPr>
              <w:t>D-</w:t>
            </w:r>
            <w:r>
              <w:rPr>
                <w:rFonts w:hint="eastAsia" w:ascii="宋体" w:hAnsi="宋体" w:cs="宋体"/>
                <w:kern w:val="0"/>
                <w:sz w:val="20"/>
                <w:szCs w:val="20"/>
              </w:rPr>
              <w:t>二聚体</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清洗液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清洗液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ascii="宋体" w:hAnsi="宋体" w:cs="宋体"/>
                <w:kern w:val="0"/>
                <w:sz w:val="20"/>
                <w:szCs w:val="20"/>
              </w:rPr>
              <w:t>D-</w:t>
            </w:r>
            <w:r>
              <w:rPr>
                <w:rFonts w:hint="eastAsia" w:ascii="宋体" w:hAnsi="宋体" w:cs="宋体"/>
                <w:kern w:val="0"/>
                <w:sz w:val="20"/>
                <w:szCs w:val="20"/>
              </w:rPr>
              <w:t>二聚体</w:t>
            </w:r>
            <w:r>
              <w:rPr>
                <w:rFonts w:ascii="宋体" w:hAnsi="宋体" w:cs="宋体"/>
                <w:kern w:val="0"/>
                <w:sz w:val="20"/>
                <w:szCs w:val="20"/>
              </w:rPr>
              <w:t>(</w:t>
            </w:r>
            <w:r>
              <w:rPr>
                <w:rFonts w:hint="eastAsia" w:ascii="宋体" w:hAnsi="宋体" w:cs="宋体"/>
                <w:kern w:val="0"/>
                <w:sz w:val="20"/>
                <w:szCs w:val="20"/>
              </w:rPr>
              <w:t>校准品</w:t>
            </w:r>
            <w:r>
              <w:rPr>
                <w:rFonts w:ascii="宋体" w:hAnsi="宋体" w:cs="宋体"/>
                <w:kern w:val="0"/>
                <w:sz w:val="20"/>
                <w:szCs w:val="20"/>
              </w:rPr>
              <w:t>)</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ascii="宋体" w:hAnsi="宋体" w:cs="宋体"/>
                <w:kern w:val="0"/>
                <w:sz w:val="20"/>
                <w:szCs w:val="20"/>
              </w:rPr>
              <w:t>D-</w:t>
            </w:r>
            <w:r>
              <w:rPr>
                <w:rFonts w:hint="eastAsia" w:ascii="宋体" w:hAnsi="宋体" w:cs="宋体"/>
                <w:kern w:val="0"/>
                <w:sz w:val="20"/>
                <w:szCs w:val="20"/>
              </w:rPr>
              <w:t>二聚体</w:t>
            </w:r>
            <w:r>
              <w:rPr>
                <w:rFonts w:ascii="宋体" w:hAnsi="宋体" w:cs="宋体"/>
                <w:kern w:val="0"/>
                <w:sz w:val="20"/>
                <w:szCs w:val="20"/>
              </w:rPr>
              <w:t>(</w:t>
            </w:r>
            <w:r>
              <w:rPr>
                <w:rFonts w:hint="eastAsia" w:ascii="宋体" w:hAnsi="宋体" w:cs="宋体"/>
                <w:kern w:val="0"/>
                <w:sz w:val="20"/>
                <w:szCs w:val="20"/>
              </w:rPr>
              <w:t>质控品</w:t>
            </w:r>
            <w:r>
              <w:rPr>
                <w:rFonts w:ascii="宋体" w:hAnsi="宋体" w:cs="宋体"/>
                <w:kern w:val="0"/>
                <w:sz w:val="20"/>
                <w:szCs w:val="20"/>
              </w:rPr>
              <w:t>)</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纤维蛋白原（</w:t>
            </w:r>
            <w:r>
              <w:rPr>
                <w:rFonts w:ascii="宋体" w:hAnsi="宋体" w:cs="宋体"/>
                <w:kern w:val="0"/>
                <w:sz w:val="20"/>
                <w:szCs w:val="20"/>
              </w:rPr>
              <w:t>FIB)</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4"/>
                <w:szCs w:val="24"/>
              </w:rPr>
            </w:pPr>
            <w:r>
              <w:rPr>
                <w:rFonts w:hint="eastAsia" w:ascii="宋体" w:hAnsi="宋体" w:cs="宋体"/>
                <w:kern w:val="0"/>
                <w:sz w:val="24"/>
                <w:szCs w:val="24"/>
              </w:rPr>
              <w:t>血凝灯泡</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ascii="宋体" w:hAnsi="宋体" w:cs="宋体"/>
                <w:kern w:val="0"/>
                <w:sz w:val="20"/>
                <w:szCs w:val="20"/>
              </w:rPr>
              <w:t>N</w:t>
            </w:r>
            <w:r>
              <w:rPr>
                <w:rFonts w:hint="eastAsia" w:ascii="宋体" w:hAnsi="宋体" w:cs="宋体"/>
                <w:kern w:val="0"/>
                <w:sz w:val="20"/>
                <w:szCs w:val="20"/>
              </w:rPr>
              <w:t>端利钠肽前体</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肌钙蛋白</w:t>
            </w:r>
            <w:r>
              <w:rPr>
                <w:rFonts w:ascii="宋体" w:hAnsi="宋体" w:cs="宋体"/>
                <w:kern w:val="0"/>
                <w:sz w:val="20"/>
                <w:szCs w:val="20"/>
              </w:rPr>
              <w:t>I</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乙型肝炎病毒表面抗原</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668" w:type="dxa"/>
            <w:gridSpan w:val="3"/>
            <w:tcBorders>
              <w:top w:val="nil"/>
              <w:left w:val="nil"/>
              <w:bottom w:val="single" w:color="auto" w:sz="4" w:space="0"/>
              <w:right w:val="single" w:color="auto" w:sz="4" w:space="0"/>
            </w:tcBorders>
            <w:vAlign w:val="center"/>
          </w:tcPr>
          <w:p>
            <w:pPr>
              <w:widowControl/>
              <w:jc w:val="center"/>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乙型肝炎病毒表面抗体</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乙型肝炎病毒</w:t>
            </w:r>
            <w:r>
              <w:rPr>
                <w:rFonts w:ascii="宋体" w:hAnsi="宋体" w:cs="宋体"/>
                <w:kern w:val="0"/>
                <w:sz w:val="20"/>
                <w:szCs w:val="20"/>
              </w:rPr>
              <w:t>e</w:t>
            </w:r>
            <w:r>
              <w:rPr>
                <w:rFonts w:hint="eastAsia" w:ascii="宋体" w:hAnsi="宋体" w:cs="宋体"/>
                <w:kern w:val="0"/>
                <w:sz w:val="20"/>
                <w:szCs w:val="20"/>
              </w:rPr>
              <w:t>抗原</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乙型肝炎病毒</w:t>
            </w:r>
            <w:r>
              <w:rPr>
                <w:rFonts w:ascii="宋体" w:hAnsi="宋体" w:cs="宋体"/>
                <w:kern w:val="0"/>
                <w:sz w:val="20"/>
                <w:szCs w:val="20"/>
              </w:rPr>
              <w:t>e</w:t>
            </w:r>
            <w:r>
              <w:rPr>
                <w:rFonts w:hint="eastAsia" w:ascii="宋体" w:hAnsi="宋体" w:cs="宋体"/>
                <w:kern w:val="0"/>
                <w:sz w:val="20"/>
                <w:szCs w:val="20"/>
              </w:rPr>
              <w:t>抗体</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乙型肝炎病毒核心抗体</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人类免疫缺陷病毒抗体（</w:t>
            </w:r>
            <w:r>
              <w:rPr>
                <w:rFonts w:ascii="宋体" w:hAnsi="宋体" w:cs="宋体"/>
                <w:kern w:val="0"/>
                <w:sz w:val="20"/>
                <w:szCs w:val="20"/>
              </w:rPr>
              <w:t>HIV)</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p>
        </w:tc>
        <w:tc>
          <w:tcPr>
            <w:tcW w:w="602" w:type="dxa"/>
            <w:tcBorders>
              <w:top w:val="nil"/>
              <w:left w:val="nil"/>
              <w:bottom w:val="single" w:color="auto" w:sz="4" w:space="0"/>
              <w:right w:val="single" w:color="auto" w:sz="4" w:space="0"/>
            </w:tcBorders>
            <w:vAlign w:val="center"/>
          </w:tcPr>
          <w:p>
            <w:pPr>
              <w:widowControl/>
              <w:jc w:val="center"/>
              <w:rPr>
                <w:rFonts w:ascii="宋体" w:cs="宋体"/>
                <w:kern w:val="0"/>
                <w:sz w:val="18"/>
                <w:szCs w:val="18"/>
              </w:rPr>
            </w:pPr>
            <w:r>
              <w:rPr>
                <w:rFonts w:ascii="宋体" w:hAnsi="宋体" w:cs="宋体"/>
                <w:kern w:val="0"/>
                <w:sz w:val="18"/>
                <w:szCs w:val="18"/>
              </w:rPr>
              <w:t>96T</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酶联免疫法</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丙型肝炎病毒抗体（</w:t>
            </w:r>
            <w:r>
              <w:rPr>
                <w:rFonts w:ascii="宋体" w:hAnsi="宋体" w:cs="宋体"/>
                <w:kern w:val="0"/>
                <w:sz w:val="20"/>
                <w:szCs w:val="20"/>
              </w:rPr>
              <w:t>HCV)</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p>
        </w:tc>
        <w:tc>
          <w:tcPr>
            <w:tcW w:w="602" w:type="dxa"/>
            <w:tcBorders>
              <w:top w:val="nil"/>
              <w:left w:val="nil"/>
              <w:bottom w:val="single" w:color="auto" w:sz="4" w:space="0"/>
              <w:right w:val="single" w:color="auto" w:sz="4" w:space="0"/>
            </w:tcBorders>
            <w:vAlign w:val="center"/>
          </w:tcPr>
          <w:p>
            <w:pPr>
              <w:widowControl/>
              <w:jc w:val="center"/>
              <w:rPr>
                <w:rFonts w:ascii="宋体" w:cs="宋体"/>
                <w:kern w:val="0"/>
                <w:sz w:val="18"/>
                <w:szCs w:val="18"/>
              </w:rPr>
            </w:pPr>
            <w:r>
              <w:rPr>
                <w:rFonts w:ascii="宋体" w:hAnsi="宋体" w:cs="宋体"/>
                <w:kern w:val="0"/>
                <w:sz w:val="18"/>
                <w:szCs w:val="18"/>
              </w:rPr>
              <w:t>96T</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酶联免疫法</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梅毒螺旋抗体（</w:t>
            </w:r>
            <w:r>
              <w:rPr>
                <w:rFonts w:ascii="宋体" w:hAnsi="宋体" w:cs="宋体"/>
                <w:kern w:val="0"/>
                <w:sz w:val="20"/>
                <w:szCs w:val="20"/>
              </w:rPr>
              <w:t>TP</w:t>
            </w:r>
            <w:r>
              <w:rPr>
                <w:rFonts w:hint="eastAsia" w:ascii="宋体" w:hAnsi="宋体" w:cs="宋体"/>
                <w:kern w:val="0"/>
                <w:sz w:val="20"/>
                <w:szCs w:val="20"/>
              </w:rPr>
              <w:t>）</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p>
        </w:tc>
        <w:tc>
          <w:tcPr>
            <w:tcW w:w="602" w:type="dxa"/>
            <w:tcBorders>
              <w:top w:val="nil"/>
              <w:left w:val="nil"/>
              <w:bottom w:val="single" w:color="auto" w:sz="4" w:space="0"/>
              <w:right w:val="single" w:color="auto" w:sz="4" w:space="0"/>
            </w:tcBorders>
            <w:vAlign w:val="center"/>
          </w:tcPr>
          <w:p>
            <w:pPr>
              <w:widowControl/>
              <w:jc w:val="center"/>
              <w:rPr>
                <w:rFonts w:ascii="宋体" w:cs="宋体"/>
                <w:kern w:val="0"/>
                <w:sz w:val="18"/>
                <w:szCs w:val="18"/>
              </w:rPr>
            </w:pPr>
            <w:r>
              <w:rPr>
                <w:rFonts w:ascii="宋体" w:hAnsi="宋体" w:cs="宋体"/>
                <w:kern w:val="0"/>
                <w:sz w:val="18"/>
                <w:szCs w:val="18"/>
              </w:rPr>
              <w:t>96T</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酶联免疫法</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梅毒快速血浆反应素（</w:t>
            </w:r>
            <w:r>
              <w:rPr>
                <w:rFonts w:ascii="宋体" w:hAnsi="宋体" w:cs="宋体"/>
                <w:kern w:val="0"/>
                <w:sz w:val="20"/>
                <w:szCs w:val="20"/>
              </w:rPr>
              <w:t>RPR)</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乙型肝炎病毒表面抗原</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胶体金发</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人类免疫缺陷病毒抗体（</w:t>
            </w:r>
            <w:r>
              <w:rPr>
                <w:rFonts w:ascii="宋体" w:hAnsi="宋体" w:cs="宋体"/>
                <w:kern w:val="0"/>
                <w:sz w:val="20"/>
                <w:szCs w:val="20"/>
              </w:rPr>
              <w:t>HIV)</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胶体金发</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丙型肝炎病毒抗体（</w:t>
            </w:r>
            <w:r>
              <w:rPr>
                <w:rFonts w:ascii="宋体" w:hAnsi="宋体" w:cs="宋体"/>
                <w:kern w:val="0"/>
                <w:sz w:val="20"/>
                <w:szCs w:val="20"/>
              </w:rPr>
              <w:t>HCV)</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胶体金发</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梅毒螺旋抗体（</w:t>
            </w:r>
            <w:r>
              <w:rPr>
                <w:rFonts w:ascii="宋体" w:hAnsi="宋体" w:cs="宋体"/>
                <w:kern w:val="0"/>
                <w:sz w:val="20"/>
                <w:szCs w:val="20"/>
              </w:rPr>
              <w:t>TP</w:t>
            </w:r>
            <w:r>
              <w:rPr>
                <w:rFonts w:hint="eastAsia" w:ascii="宋体" w:hAnsi="宋体" w:cs="宋体"/>
                <w:kern w:val="0"/>
                <w:sz w:val="20"/>
                <w:szCs w:val="20"/>
              </w:rPr>
              <w:t>）</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胶体金发</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4"/>
                <w:szCs w:val="24"/>
              </w:rPr>
            </w:pPr>
            <w:r>
              <w:rPr>
                <w:rFonts w:hint="eastAsia" w:ascii="宋体" w:hAnsi="宋体" w:cs="宋体"/>
                <w:kern w:val="0"/>
                <w:sz w:val="24"/>
                <w:szCs w:val="24"/>
              </w:rPr>
              <w:t>　</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人类免疫缺陷病毒抗体（</w:t>
            </w:r>
            <w:r>
              <w:rPr>
                <w:rFonts w:ascii="宋体" w:hAnsi="宋体" w:cs="宋体"/>
                <w:kern w:val="0"/>
                <w:sz w:val="20"/>
                <w:szCs w:val="20"/>
              </w:rPr>
              <w:t>HIV)</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丙型肝炎病毒抗体（</w:t>
            </w:r>
            <w:r>
              <w:rPr>
                <w:rFonts w:ascii="宋体" w:hAnsi="宋体" w:cs="宋体"/>
                <w:kern w:val="0"/>
                <w:sz w:val="20"/>
                <w:szCs w:val="20"/>
              </w:rPr>
              <w:t>HCV)</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0"/>
                <w:szCs w:val="20"/>
              </w:rPr>
            </w:pPr>
            <w:r>
              <w:rPr>
                <w:rFonts w:hint="eastAsia" w:ascii="宋体" w:hAnsi="宋体" w:cs="宋体"/>
                <w:kern w:val="0"/>
                <w:sz w:val="20"/>
                <w:szCs w:val="20"/>
              </w:rPr>
              <w:t>梅毒螺旋抗体（</w:t>
            </w:r>
            <w:r>
              <w:rPr>
                <w:rFonts w:ascii="宋体" w:hAnsi="宋体" w:cs="宋体"/>
                <w:kern w:val="0"/>
                <w:sz w:val="20"/>
                <w:szCs w:val="20"/>
              </w:rPr>
              <w:t>TP</w:t>
            </w:r>
            <w:r>
              <w:rPr>
                <w:rFonts w:hint="eastAsia" w:ascii="宋体" w:hAnsi="宋体" w:cs="宋体"/>
                <w:kern w:val="0"/>
                <w:sz w:val="20"/>
                <w:szCs w:val="20"/>
              </w:rPr>
              <w:t>）</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kern w:val="0"/>
                <w:sz w:val="24"/>
                <w:szCs w:val="24"/>
              </w:rPr>
            </w:pPr>
            <w:r>
              <w:rPr>
                <w:rFonts w:hint="eastAsia" w:ascii="宋体" w:hAnsi="宋体" w:cs="宋体"/>
                <w:kern w:val="0"/>
                <w:sz w:val="24"/>
                <w:szCs w:val="24"/>
              </w:rPr>
              <w:t>　</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13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6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清洗液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缓冲液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分析杯</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分析吸头</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黄体生成素试剂盒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促卵泡成熟激素检测试剂盒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孕酮检测试剂盒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睾酮检测试剂盒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雌二醇检测试剂盒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催乳素检测试剂盒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铁蛋白检测试剂盒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叶酸检测试剂盒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维生素</w:t>
            </w:r>
            <w:r>
              <w:rPr>
                <w:rFonts w:ascii="宋体" w:hAnsi="宋体" w:cs="宋体"/>
                <w:color w:val="000000"/>
                <w:kern w:val="0"/>
                <w:sz w:val="20"/>
                <w:szCs w:val="20"/>
              </w:rPr>
              <w:t>B12</w:t>
            </w:r>
            <w:r>
              <w:rPr>
                <w:rFonts w:hint="eastAsia" w:ascii="宋体" w:hAnsi="宋体" w:cs="宋体"/>
                <w:color w:val="000000"/>
                <w:kern w:val="0"/>
                <w:sz w:val="20"/>
                <w:szCs w:val="20"/>
              </w:rPr>
              <w:t>检测试剂盒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甲状腺相关抗体质控品</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肿瘤标记物</w:t>
            </w:r>
            <w:r>
              <w:rPr>
                <w:rFonts w:ascii="宋体" w:hAnsi="宋体" w:cs="宋体"/>
                <w:color w:val="000000"/>
                <w:kern w:val="0"/>
                <w:sz w:val="20"/>
                <w:szCs w:val="20"/>
              </w:rPr>
              <w:t>QCS</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tcPr>
          <w:p>
            <w:pPr>
              <w:widowControl/>
              <w:jc w:val="left"/>
              <w:rPr>
                <w:rFonts w:ascii="宋体" w:cs="宋体"/>
                <w:color w:val="000000"/>
                <w:kern w:val="0"/>
                <w:sz w:val="20"/>
                <w:szCs w:val="20"/>
              </w:rPr>
            </w:pPr>
            <w:r>
              <w:rPr>
                <w:rFonts w:hint="eastAsia" w:ascii="宋体" w:hAnsi="宋体" w:cs="宋体"/>
                <w:color w:val="000000"/>
                <w:kern w:val="0"/>
                <w:sz w:val="20"/>
                <w:szCs w:val="20"/>
              </w:rPr>
              <w:t>癌胚抗原定量测定检测试剂</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tcPr>
          <w:p>
            <w:pPr>
              <w:widowControl/>
              <w:jc w:val="left"/>
              <w:rPr>
                <w:rFonts w:ascii="宋体" w:cs="宋体"/>
                <w:color w:val="000000"/>
                <w:kern w:val="0"/>
                <w:sz w:val="20"/>
                <w:szCs w:val="20"/>
              </w:rPr>
            </w:pPr>
            <w:r>
              <w:rPr>
                <w:rFonts w:hint="eastAsia" w:ascii="宋体" w:hAnsi="宋体" w:cs="宋体"/>
                <w:color w:val="000000"/>
                <w:kern w:val="0"/>
                <w:sz w:val="20"/>
                <w:szCs w:val="20"/>
              </w:rPr>
              <w:t>糖类抗原</w:t>
            </w:r>
            <w:r>
              <w:rPr>
                <w:rFonts w:ascii="宋体" w:hAnsi="宋体" w:cs="宋体"/>
                <w:color w:val="000000"/>
                <w:kern w:val="0"/>
                <w:sz w:val="20"/>
                <w:szCs w:val="20"/>
              </w:rPr>
              <w:t>15-3</w:t>
            </w:r>
            <w:r>
              <w:rPr>
                <w:rFonts w:hint="eastAsia" w:ascii="宋体" w:hAnsi="宋体" w:cs="宋体"/>
                <w:color w:val="000000"/>
                <w:kern w:val="0"/>
                <w:sz w:val="20"/>
                <w:szCs w:val="20"/>
              </w:rPr>
              <w:t>测定试剂盒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tcPr>
          <w:p>
            <w:pPr>
              <w:widowControl/>
              <w:jc w:val="left"/>
              <w:rPr>
                <w:rFonts w:ascii="宋体" w:cs="宋体"/>
                <w:color w:val="000000"/>
                <w:kern w:val="0"/>
                <w:sz w:val="20"/>
                <w:szCs w:val="20"/>
              </w:rPr>
            </w:pPr>
            <w:r>
              <w:rPr>
                <w:rFonts w:hint="eastAsia" w:ascii="宋体" w:hAnsi="宋体" w:cs="宋体"/>
                <w:color w:val="000000"/>
                <w:kern w:val="0"/>
                <w:sz w:val="20"/>
                <w:szCs w:val="20"/>
              </w:rPr>
              <w:t>糖类抗原</w:t>
            </w:r>
            <w:r>
              <w:rPr>
                <w:rFonts w:ascii="宋体" w:hAnsi="宋体" w:cs="宋体"/>
                <w:color w:val="000000"/>
                <w:kern w:val="0"/>
                <w:sz w:val="20"/>
                <w:szCs w:val="20"/>
              </w:rPr>
              <w:t>19-9</w:t>
            </w:r>
            <w:r>
              <w:rPr>
                <w:rFonts w:hint="eastAsia" w:ascii="宋体" w:hAnsi="宋体" w:cs="宋体"/>
                <w:color w:val="000000"/>
                <w:kern w:val="0"/>
                <w:sz w:val="20"/>
                <w:szCs w:val="20"/>
              </w:rPr>
              <w:t>测定试剂盒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tcPr>
          <w:p>
            <w:pPr>
              <w:widowControl/>
              <w:jc w:val="left"/>
              <w:rPr>
                <w:rFonts w:ascii="宋体" w:cs="宋体"/>
                <w:color w:val="000000"/>
                <w:kern w:val="0"/>
                <w:sz w:val="20"/>
                <w:szCs w:val="20"/>
              </w:rPr>
            </w:pPr>
            <w:r>
              <w:rPr>
                <w:rFonts w:hint="eastAsia" w:ascii="宋体" w:hAnsi="宋体" w:cs="宋体"/>
                <w:color w:val="000000"/>
                <w:kern w:val="0"/>
                <w:sz w:val="20"/>
                <w:szCs w:val="20"/>
              </w:rPr>
              <w:t>糖类抗原</w:t>
            </w:r>
            <w:r>
              <w:rPr>
                <w:rFonts w:ascii="宋体" w:hAnsi="宋体" w:cs="宋体"/>
                <w:color w:val="000000"/>
                <w:kern w:val="0"/>
                <w:sz w:val="20"/>
                <w:szCs w:val="20"/>
              </w:rPr>
              <w:t>125</w:t>
            </w:r>
            <w:r>
              <w:rPr>
                <w:rFonts w:hint="eastAsia" w:ascii="宋体" w:hAnsi="宋体" w:cs="宋体"/>
                <w:color w:val="000000"/>
                <w:kern w:val="0"/>
                <w:sz w:val="20"/>
                <w:szCs w:val="20"/>
              </w:rPr>
              <w:t>检测试剂盒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总前列腺特异性抗原试剂盒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游离前列腺特异性抗原测定试剂</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三碘甲状腺原氨酸检测试剂盒</w:t>
            </w:r>
            <w:r>
              <w:rPr>
                <w:rFonts w:ascii="宋体" w:hAnsi="宋体" w:cs="宋体"/>
                <w:color w:val="000000"/>
                <w:kern w:val="0"/>
                <w:sz w:val="20"/>
                <w:szCs w:val="20"/>
              </w:rPr>
              <w:t>T3</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甲状腺素检测试剂盒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480"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游离三碘甲状腺原氨酸检测试剂盒</w:t>
            </w:r>
            <w:r>
              <w:rPr>
                <w:rFonts w:ascii="宋体" w:hAnsi="宋体" w:cs="宋体"/>
                <w:color w:val="000000"/>
                <w:kern w:val="0"/>
                <w:sz w:val="20"/>
                <w:szCs w:val="20"/>
              </w:rPr>
              <w:t>FT3</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游离甲状腺素检测试剂盒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促甲状腺激素检测试剂盒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甲状腺球蛋白抗体检测试剂盒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480"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抗甲状腺过氧化物酶抗体检测试剂盒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480"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游离β</w:t>
            </w:r>
            <w:r>
              <w:rPr>
                <w:rFonts w:ascii="宋体" w:cs="宋体"/>
                <w:color w:val="000000"/>
                <w:kern w:val="0"/>
                <w:sz w:val="20"/>
                <w:szCs w:val="20"/>
              </w:rPr>
              <w:t>-</w:t>
            </w:r>
            <w:r>
              <w:rPr>
                <w:rFonts w:hint="eastAsia" w:ascii="宋体" w:hAnsi="宋体" w:cs="宋体"/>
                <w:color w:val="000000"/>
                <w:kern w:val="0"/>
                <w:sz w:val="20"/>
                <w:szCs w:val="20"/>
              </w:rPr>
              <w:t>绒毛膜促性腺激素检测试剂盒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胰岛素试剂盒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化学发光法</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color w:val="000000"/>
                <w:kern w:val="0"/>
                <w:sz w:val="18"/>
                <w:szCs w:val="18"/>
              </w:rPr>
            </w:pPr>
            <w:r>
              <w:rPr>
                <w:rFonts w:hint="eastAsia" w:ascii="宋体" w:hAnsi="宋体" w:cs="宋体"/>
                <w:color w:val="000000"/>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样本稀释液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癌胚抗原定标液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糖类抗原</w:t>
            </w:r>
            <w:r>
              <w:rPr>
                <w:rFonts w:ascii="宋体" w:hAnsi="宋体" w:cs="宋体"/>
                <w:color w:val="000000"/>
                <w:kern w:val="0"/>
                <w:sz w:val="20"/>
                <w:szCs w:val="20"/>
              </w:rPr>
              <w:t>19-9</w:t>
            </w:r>
            <w:r>
              <w:rPr>
                <w:rFonts w:hint="eastAsia" w:ascii="宋体" w:hAnsi="宋体" w:cs="宋体"/>
                <w:color w:val="000000"/>
                <w:kern w:val="0"/>
                <w:sz w:val="20"/>
                <w:szCs w:val="20"/>
              </w:rPr>
              <w:t>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糖类抗原</w:t>
            </w:r>
            <w:r>
              <w:rPr>
                <w:rFonts w:ascii="宋体" w:hAnsi="宋体" w:cs="宋体"/>
                <w:color w:val="000000"/>
                <w:kern w:val="0"/>
                <w:sz w:val="20"/>
                <w:szCs w:val="20"/>
              </w:rPr>
              <w:t>15-3</w:t>
            </w:r>
            <w:r>
              <w:rPr>
                <w:rFonts w:hint="eastAsia" w:ascii="宋体" w:hAnsi="宋体" w:cs="宋体"/>
                <w:color w:val="000000"/>
                <w:kern w:val="0"/>
                <w:sz w:val="20"/>
                <w:szCs w:val="20"/>
              </w:rPr>
              <w:t>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糖类抗原</w:t>
            </w:r>
            <w:r>
              <w:rPr>
                <w:rFonts w:ascii="宋体" w:hAnsi="宋体" w:cs="宋体"/>
                <w:color w:val="000000"/>
                <w:kern w:val="0"/>
                <w:sz w:val="20"/>
                <w:szCs w:val="20"/>
              </w:rPr>
              <w:t>125</w:t>
            </w:r>
            <w:r>
              <w:rPr>
                <w:rFonts w:hint="eastAsia" w:ascii="宋体" w:hAnsi="宋体" w:cs="宋体"/>
                <w:color w:val="000000"/>
                <w:kern w:val="0"/>
                <w:sz w:val="20"/>
                <w:szCs w:val="20"/>
              </w:rPr>
              <w:t>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总前列腺特异性抗原定标液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游离前列腺特异性抗原定标液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甲状腺素定标液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三碘甲状腺原氨酸定标液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游离三碘甲状腺原氨酸定标液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游离甲状腺素定标液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促甲状腺素定标液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甲状腺球蛋白抗体定标液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抗甲状腺过氧化物酶抗体定标液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游离β</w:t>
            </w:r>
            <w:r>
              <w:rPr>
                <w:rFonts w:ascii="宋体" w:cs="宋体"/>
                <w:color w:val="000000"/>
                <w:kern w:val="0"/>
                <w:sz w:val="20"/>
                <w:szCs w:val="20"/>
              </w:rPr>
              <w:t>-</w:t>
            </w:r>
            <w:r>
              <w:rPr>
                <w:rFonts w:hint="eastAsia" w:ascii="宋体" w:hAnsi="宋体" w:cs="宋体"/>
                <w:color w:val="000000"/>
                <w:kern w:val="0"/>
                <w:sz w:val="20"/>
                <w:szCs w:val="20"/>
              </w:rPr>
              <w:t>绒毛膜促性腺激素定标液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黄体生成素定标液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卵泡刺激素定标液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孕酮定标液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雌二醇定标液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bottom"/>
          </w:tcPr>
          <w:p>
            <w:pPr>
              <w:widowControl/>
              <w:rPr>
                <w:rFonts w:ascii="宋体" w:cs="宋体"/>
                <w:color w:val="000000"/>
                <w:kern w:val="0"/>
                <w:sz w:val="20"/>
                <w:szCs w:val="20"/>
              </w:rPr>
            </w:pPr>
            <w:r>
              <w:rPr>
                <w:rFonts w:hint="eastAsia" w:ascii="宋体" w:hAnsi="宋体" w:cs="宋体"/>
                <w:color w:val="000000"/>
                <w:kern w:val="0"/>
                <w:sz w:val="20"/>
                <w:szCs w:val="20"/>
              </w:rPr>
              <w:t>睾酮定标液</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nil"/>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催乳素检定标液</w:t>
            </w:r>
          </w:p>
        </w:tc>
        <w:tc>
          <w:tcPr>
            <w:tcW w:w="957" w:type="dxa"/>
            <w:tcBorders>
              <w:top w:val="nil"/>
              <w:left w:val="nil"/>
              <w:bottom w:val="nil"/>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nil"/>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nil"/>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nil"/>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nil"/>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nil"/>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铁蛋白检测试剂盒</w:t>
            </w:r>
          </w:p>
        </w:tc>
        <w:tc>
          <w:tcPr>
            <w:tcW w:w="957" w:type="dxa"/>
            <w:tcBorders>
              <w:top w:val="single" w:color="auto" w:sz="4" w:space="0"/>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single" w:color="auto" w:sz="4" w:space="0"/>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single" w:color="auto" w:sz="4" w:space="0"/>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single" w:color="auto" w:sz="4" w:space="0"/>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single" w:color="auto" w:sz="4" w:space="0"/>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single" w:color="auto" w:sz="4" w:space="0"/>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r>
        <w:tblPrEx>
          <w:tblLayout w:type="fixed"/>
          <w:tblCellMar>
            <w:top w:w="0" w:type="dxa"/>
            <w:left w:w="108" w:type="dxa"/>
            <w:bottom w:w="0" w:type="dxa"/>
            <w:right w:w="108" w:type="dxa"/>
          </w:tblCellMar>
        </w:tblPrEx>
        <w:trPr>
          <w:trHeight w:val="285" w:hRule="atLeast"/>
        </w:trPr>
        <w:tc>
          <w:tcPr>
            <w:tcW w:w="2425" w:type="dxa"/>
            <w:tcBorders>
              <w:top w:val="nil"/>
              <w:left w:val="single" w:color="auto" w:sz="4" w:space="0"/>
              <w:bottom w:val="single" w:color="auto" w:sz="4" w:space="0"/>
              <w:right w:val="single" w:color="auto" w:sz="4" w:space="0"/>
            </w:tcBorders>
            <w:vAlign w:val="center"/>
          </w:tcPr>
          <w:p>
            <w:pPr>
              <w:widowControl/>
              <w:jc w:val="left"/>
              <w:rPr>
                <w:rFonts w:ascii="宋体" w:cs="宋体"/>
                <w:color w:val="000000"/>
                <w:kern w:val="0"/>
                <w:sz w:val="20"/>
                <w:szCs w:val="20"/>
              </w:rPr>
            </w:pPr>
            <w:r>
              <w:rPr>
                <w:rFonts w:hint="eastAsia" w:ascii="宋体" w:hAnsi="宋体" w:cs="宋体"/>
                <w:color w:val="000000"/>
                <w:kern w:val="0"/>
                <w:sz w:val="20"/>
                <w:szCs w:val="20"/>
              </w:rPr>
              <w:t>叶酸检测试剂盒</w:t>
            </w:r>
          </w:p>
        </w:tc>
        <w:tc>
          <w:tcPr>
            <w:tcW w:w="957"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602"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218" w:type="dxa"/>
            <w:gridSpan w:val="3"/>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584"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881" w:type="dxa"/>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c>
          <w:tcPr>
            <w:tcW w:w="1570" w:type="dxa"/>
            <w:gridSpan w:val="2"/>
            <w:tcBorders>
              <w:top w:val="nil"/>
              <w:left w:val="nil"/>
              <w:bottom w:val="single" w:color="auto" w:sz="4" w:space="0"/>
              <w:right w:val="single" w:color="auto" w:sz="4" w:space="0"/>
            </w:tcBorders>
            <w:vAlign w:val="center"/>
          </w:tcPr>
          <w:p>
            <w:pPr>
              <w:widowControl/>
              <w:jc w:val="left"/>
              <w:rPr>
                <w:rFonts w:ascii="宋体" w:cs="宋体"/>
                <w:kern w:val="0"/>
                <w:sz w:val="18"/>
                <w:szCs w:val="18"/>
              </w:rPr>
            </w:pPr>
            <w:r>
              <w:rPr>
                <w:rFonts w:hint="eastAsia" w:ascii="宋体" w:hAnsi="宋体" w:cs="宋体"/>
                <w:kern w:val="0"/>
                <w:sz w:val="18"/>
                <w:szCs w:val="18"/>
              </w:rPr>
              <w:t>　</w:t>
            </w:r>
          </w:p>
        </w:tc>
      </w:tr>
    </w:tbl>
    <w:p>
      <w:pPr>
        <w:rPr>
          <w:sz w:val="28"/>
          <w:szCs w:val="28"/>
        </w:rPr>
      </w:pPr>
      <w:r>
        <w:rPr>
          <w:rFonts w:hint="eastAsia"/>
          <w:sz w:val="28"/>
          <w:szCs w:val="28"/>
        </w:rPr>
        <w:t>第三部分：试剂、耗材范围及有效期、招标形式。</w:t>
      </w:r>
    </w:p>
    <w:p>
      <w:pPr>
        <w:pStyle w:val="11"/>
        <w:numPr>
          <w:ilvl w:val="0"/>
          <w:numId w:val="2"/>
        </w:numPr>
        <w:ind w:firstLineChars="0"/>
        <w:rPr>
          <w:sz w:val="28"/>
          <w:szCs w:val="28"/>
        </w:rPr>
      </w:pPr>
      <w:r>
        <w:rPr>
          <w:rFonts w:hint="eastAsia"/>
          <w:sz w:val="28"/>
          <w:szCs w:val="28"/>
        </w:rPr>
        <w:t>招标形式：竞争性谈判</w:t>
      </w:r>
    </w:p>
    <w:p>
      <w:pPr>
        <w:pStyle w:val="11"/>
        <w:numPr>
          <w:ilvl w:val="0"/>
          <w:numId w:val="2"/>
        </w:numPr>
        <w:ind w:firstLineChars="0"/>
        <w:rPr>
          <w:sz w:val="28"/>
          <w:szCs w:val="28"/>
        </w:rPr>
      </w:pPr>
      <w:r>
        <w:rPr>
          <w:rFonts w:hint="eastAsia"/>
          <w:sz w:val="28"/>
          <w:szCs w:val="28"/>
        </w:rPr>
        <w:t>招标范围：实验室全部试剂、耗材。</w:t>
      </w:r>
    </w:p>
    <w:p>
      <w:pPr>
        <w:pStyle w:val="11"/>
        <w:numPr>
          <w:ilvl w:val="0"/>
          <w:numId w:val="2"/>
        </w:numPr>
        <w:ind w:firstLineChars="0"/>
        <w:rPr>
          <w:sz w:val="28"/>
          <w:szCs w:val="28"/>
        </w:rPr>
      </w:pPr>
      <w:r>
        <w:rPr>
          <w:rFonts w:hint="eastAsia"/>
          <w:sz w:val="28"/>
          <w:szCs w:val="28"/>
        </w:rPr>
        <w:t>试剂、耗材使用期限：两年。如在两年内满意度较高，在国家政策许可下，可以续签合同。</w:t>
      </w:r>
    </w:p>
    <w:p>
      <w:pPr>
        <w:pStyle w:val="11"/>
        <w:numPr>
          <w:ilvl w:val="0"/>
          <w:numId w:val="2"/>
        </w:numPr>
        <w:ind w:firstLineChars="0"/>
        <w:rPr>
          <w:sz w:val="28"/>
          <w:szCs w:val="28"/>
        </w:rPr>
      </w:pPr>
      <w:r>
        <w:rPr>
          <w:rFonts w:hint="eastAsia"/>
          <w:sz w:val="28"/>
          <w:szCs w:val="28"/>
        </w:rPr>
        <w:t>评分办法：招标评分前30分钟内，抽取相关评分人员。以试剂价格、服务条件满足等情况为评定标准。</w:t>
      </w:r>
    </w:p>
    <w:p>
      <w:pPr>
        <w:pStyle w:val="11"/>
        <w:numPr>
          <w:ilvl w:val="0"/>
          <w:numId w:val="2"/>
        </w:numPr>
        <w:ind w:firstLineChars="0"/>
        <w:rPr>
          <w:sz w:val="28"/>
          <w:szCs w:val="28"/>
        </w:rPr>
      </w:pPr>
      <w:r>
        <w:rPr>
          <w:rFonts w:hint="eastAsia"/>
          <w:sz w:val="28"/>
          <w:szCs w:val="28"/>
        </w:rPr>
        <w:t>招标地点：平昌县中医医院九楼</w:t>
      </w:r>
    </w:p>
    <w:p>
      <w:pPr>
        <w:pStyle w:val="11"/>
        <w:numPr>
          <w:ilvl w:val="0"/>
          <w:numId w:val="2"/>
        </w:numPr>
        <w:ind w:firstLineChars="0"/>
        <w:rPr>
          <w:sz w:val="28"/>
          <w:szCs w:val="28"/>
        </w:rPr>
      </w:pPr>
      <w:r>
        <w:rPr>
          <w:rFonts w:hint="eastAsia"/>
          <w:sz w:val="28"/>
          <w:szCs w:val="28"/>
        </w:rPr>
        <w:t>未尽事宜，视双方商定情况后签订合同。</w:t>
      </w:r>
    </w:p>
    <w:p>
      <w:pPr>
        <w:rPr>
          <w:rFonts w:ascii="宋体"/>
          <w:sz w:val="28"/>
          <w:szCs w:val="28"/>
        </w:rPr>
      </w:pPr>
      <w:r>
        <w:rPr>
          <w:rFonts w:hint="eastAsia" w:ascii="宋体" w:hAnsi="宋体"/>
          <w:sz w:val="28"/>
          <w:szCs w:val="28"/>
        </w:rPr>
        <w:t>第四部分：公告和</w:t>
      </w:r>
      <w:r>
        <w:rPr>
          <w:rFonts w:hint="eastAsia"/>
          <w:sz w:val="28"/>
          <w:szCs w:val="28"/>
        </w:rPr>
        <w:t>竞</w:t>
      </w:r>
      <w:r>
        <w:rPr>
          <w:rFonts w:hint="eastAsia" w:ascii="宋体" w:hAnsi="宋体"/>
          <w:sz w:val="28"/>
          <w:szCs w:val="28"/>
        </w:rPr>
        <w:t>标时间</w:t>
      </w:r>
    </w:p>
    <w:p>
      <w:pPr>
        <w:pStyle w:val="8"/>
        <w:numPr>
          <w:ilvl w:val="0"/>
          <w:numId w:val="3"/>
        </w:numPr>
        <w:ind w:firstLineChars="0"/>
        <w:rPr>
          <w:rFonts w:ascii="宋体"/>
          <w:sz w:val="28"/>
          <w:szCs w:val="28"/>
        </w:rPr>
      </w:pPr>
      <w:r>
        <w:rPr>
          <w:rFonts w:hint="eastAsia" w:ascii="宋体" w:hAnsi="宋体"/>
          <w:sz w:val="28"/>
          <w:szCs w:val="28"/>
        </w:rPr>
        <w:t>报名截止日期2018年5月29日上午8.00--12.00，</w:t>
      </w:r>
    </w:p>
    <w:p>
      <w:pPr>
        <w:pStyle w:val="8"/>
        <w:ind w:firstLine="840" w:firstLineChars="300"/>
        <w:rPr>
          <w:rFonts w:hint="eastAsia" w:ascii="宋体" w:eastAsia="宋体"/>
          <w:sz w:val="28"/>
          <w:szCs w:val="28"/>
          <w:lang w:eastAsia="zh-CN"/>
        </w:rPr>
      </w:pPr>
      <w:r>
        <w:rPr>
          <w:rFonts w:hint="eastAsia" w:ascii="宋体" w:hAnsi="宋体"/>
          <w:sz w:val="28"/>
          <w:szCs w:val="28"/>
        </w:rPr>
        <w:t>下午2.30--5.00</w:t>
      </w:r>
      <w:r>
        <w:rPr>
          <w:rFonts w:hint="eastAsia" w:ascii="宋体" w:hAnsi="宋体"/>
          <w:sz w:val="28"/>
          <w:szCs w:val="28"/>
          <w:lang w:eastAsia="zh-CN"/>
        </w:rPr>
        <w:t>。</w:t>
      </w:r>
      <w:bookmarkStart w:id="0" w:name="_GoBack"/>
      <w:bookmarkEnd w:id="0"/>
    </w:p>
    <w:p>
      <w:pPr>
        <w:pStyle w:val="8"/>
        <w:numPr>
          <w:ilvl w:val="0"/>
          <w:numId w:val="3"/>
        </w:numPr>
        <w:ind w:firstLineChars="0"/>
        <w:rPr>
          <w:rFonts w:ascii="宋体"/>
          <w:sz w:val="28"/>
          <w:szCs w:val="28"/>
        </w:rPr>
      </w:pPr>
      <w:r>
        <w:rPr>
          <w:rFonts w:hint="eastAsia" w:ascii="宋体" w:hAnsi="宋体"/>
          <w:sz w:val="28"/>
          <w:szCs w:val="28"/>
        </w:rPr>
        <w:t>开标日期：2018年6月14日上午</w:t>
      </w:r>
      <w:r>
        <w:rPr>
          <w:rFonts w:ascii="宋体" w:hAnsi="宋体"/>
          <w:sz w:val="28"/>
          <w:szCs w:val="28"/>
        </w:rPr>
        <w:t>9</w:t>
      </w:r>
      <w:r>
        <w:rPr>
          <w:rFonts w:hint="eastAsia" w:ascii="宋体" w:hAnsi="宋体"/>
          <w:sz w:val="28"/>
          <w:szCs w:val="28"/>
        </w:rPr>
        <w:t>点。竞价单位带上电子报价表。</w:t>
      </w:r>
    </w:p>
    <w:p>
      <w:pPr>
        <w:pStyle w:val="8"/>
        <w:numPr>
          <w:ilvl w:val="0"/>
          <w:numId w:val="3"/>
        </w:numPr>
        <w:ind w:firstLineChars="0"/>
        <w:rPr>
          <w:rFonts w:ascii="宋体"/>
          <w:sz w:val="28"/>
          <w:szCs w:val="28"/>
        </w:rPr>
      </w:pPr>
      <w:r>
        <w:rPr>
          <w:rFonts w:hint="eastAsia" w:ascii="宋体"/>
          <w:sz w:val="28"/>
          <w:szCs w:val="28"/>
        </w:rPr>
        <w:t>超过</w:t>
      </w:r>
      <w:r>
        <w:rPr>
          <w:rFonts w:hint="eastAsia"/>
          <w:sz w:val="28"/>
          <w:szCs w:val="28"/>
        </w:rPr>
        <w:t>规定</w:t>
      </w:r>
      <w:r>
        <w:rPr>
          <w:rFonts w:hint="eastAsia" w:ascii="宋体"/>
          <w:sz w:val="28"/>
          <w:szCs w:val="28"/>
        </w:rPr>
        <w:t>时间未到，视为自动放弃。</w:t>
      </w:r>
    </w:p>
    <w:p>
      <w:pPr>
        <w:pStyle w:val="8"/>
        <w:numPr>
          <w:ilvl w:val="0"/>
          <w:numId w:val="3"/>
        </w:numPr>
        <w:ind w:firstLineChars="0"/>
        <w:rPr>
          <w:rFonts w:ascii="宋体"/>
          <w:sz w:val="28"/>
          <w:szCs w:val="28"/>
        </w:rPr>
      </w:pPr>
      <w:r>
        <w:rPr>
          <w:rFonts w:hint="eastAsia" w:ascii="宋体"/>
          <w:sz w:val="28"/>
          <w:szCs w:val="28"/>
        </w:rPr>
        <w:t>在不违反国家相关法律情况下，解释权归平昌县中医医院。</w:t>
      </w:r>
    </w:p>
    <w:p>
      <w:pPr>
        <w:rPr>
          <w:sz w:val="28"/>
          <w:szCs w:val="28"/>
        </w:rPr>
      </w:pPr>
      <w:r>
        <w:rPr>
          <w:rFonts w:hint="eastAsia"/>
          <w:sz w:val="28"/>
          <w:szCs w:val="28"/>
        </w:rPr>
        <w:t xml:space="preserve">                                       </w:t>
      </w:r>
    </w:p>
    <w:p>
      <w:pPr>
        <w:ind w:firstLine="5880" w:firstLineChars="2100"/>
        <w:rPr>
          <w:sz w:val="28"/>
          <w:szCs w:val="28"/>
        </w:rPr>
      </w:pPr>
      <w:r>
        <w:rPr>
          <w:rFonts w:hint="eastAsia"/>
          <w:sz w:val="28"/>
          <w:szCs w:val="28"/>
        </w:rPr>
        <w:t xml:space="preserve">  平昌县中医医院</w:t>
      </w:r>
    </w:p>
    <w:p>
      <w:pPr>
        <w:rPr>
          <w:rFonts w:hint="eastAsia" w:eastAsia="宋体"/>
          <w:sz w:val="28"/>
          <w:szCs w:val="28"/>
          <w:lang w:val="en-US" w:eastAsia="zh-CN"/>
        </w:rPr>
      </w:pPr>
      <w:r>
        <w:rPr>
          <w:rFonts w:hint="eastAsia"/>
          <w:sz w:val="28"/>
          <w:szCs w:val="28"/>
        </w:rPr>
        <w:t xml:space="preserve">                                            201</w:t>
      </w:r>
      <w:r>
        <w:rPr>
          <w:rFonts w:hint="eastAsia"/>
          <w:sz w:val="28"/>
          <w:szCs w:val="28"/>
          <w:lang w:val="en-US" w:eastAsia="zh-CN"/>
        </w:rPr>
        <w:t>8年5月21日</w:t>
      </w:r>
    </w:p>
    <w:p>
      <w:pPr>
        <w:rPr>
          <w:sz w:val="28"/>
          <w:szCs w:val="28"/>
        </w:rPr>
      </w:pPr>
    </w:p>
    <w:p>
      <w:pPr>
        <w:rPr>
          <w:sz w:val="28"/>
          <w:szCs w:val="28"/>
        </w:rPr>
      </w:pPr>
    </w:p>
    <w:p>
      <w:pPr>
        <w:rPr>
          <w:sz w:val="28"/>
          <w:szCs w:val="28"/>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pPr>
                  <w:pStyle w:val="3"/>
                </w:pPr>
                <w:r>
                  <w:fldChar w:fldCharType="begin"/>
                </w:r>
                <w:r>
                  <w:instrText xml:space="preserve"> PAGE  \* MERGEFORMAT </w:instrText>
                </w:r>
                <w:r>
                  <w:fldChar w:fldCharType="separate"/>
                </w:r>
                <w:r>
                  <w:t>7</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1010E"/>
    <w:multiLevelType w:val="multilevel"/>
    <w:tmpl w:val="0EE1010E"/>
    <w:lvl w:ilvl="0" w:tentative="0">
      <w:start w:val="1"/>
      <w:numFmt w:val="decimal"/>
      <w:lvlText w:val="%1、"/>
      <w:lvlJc w:val="left"/>
      <w:pPr>
        <w:ind w:left="720" w:hanging="72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1">
    <w:nsid w:val="1F6F0B2E"/>
    <w:multiLevelType w:val="multilevel"/>
    <w:tmpl w:val="1F6F0B2E"/>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3D4604E"/>
    <w:multiLevelType w:val="multilevel"/>
    <w:tmpl w:val="43D4604E"/>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12D94"/>
    <w:rsid w:val="000145A8"/>
    <w:rsid w:val="00020710"/>
    <w:rsid w:val="0004599C"/>
    <w:rsid w:val="000632F7"/>
    <w:rsid w:val="000745B2"/>
    <w:rsid w:val="000757AB"/>
    <w:rsid w:val="00076D5D"/>
    <w:rsid w:val="00081900"/>
    <w:rsid w:val="00082ED4"/>
    <w:rsid w:val="000B57DD"/>
    <w:rsid w:val="000C5BD4"/>
    <w:rsid w:val="000D59E3"/>
    <w:rsid w:val="000E58B6"/>
    <w:rsid w:val="000F16C9"/>
    <w:rsid w:val="000F76F3"/>
    <w:rsid w:val="00123B42"/>
    <w:rsid w:val="001267A3"/>
    <w:rsid w:val="0015737D"/>
    <w:rsid w:val="001573BB"/>
    <w:rsid w:val="00164199"/>
    <w:rsid w:val="0016585E"/>
    <w:rsid w:val="001706E6"/>
    <w:rsid w:val="001755E8"/>
    <w:rsid w:val="001B0D26"/>
    <w:rsid w:val="001B51B8"/>
    <w:rsid w:val="001D51AB"/>
    <w:rsid w:val="002179D0"/>
    <w:rsid w:val="0023038B"/>
    <w:rsid w:val="00244E15"/>
    <w:rsid w:val="0025198F"/>
    <w:rsid w:val="00252B07"/>
    <w:rsid w:val="00255D0D"/>
    <w:rsid w:val="002A1940"/>
    <w:rsid w:val="002A70AA"/>
    <w:rsid w:val="002B0C50"/>
    <w:rsid w:val="002D05E3"/>
    <w:rsid w:val="002D678C"/>
    <w:rsid w:val="002F08CD"/>
    <w:rsid w:val="003053C3"/>
    <w:rsid w:val="00306D6D"/>
    <w:rsid w:val="00321505"/>
    <w:rsid w:val="00343B18"/>
    <w:rsid w:val="003446E9"/>
    <w:rsid w:val="00356548"/>
    <w:rsid w:val="00365EC9"/>
    <w:rsid w:val="003706D6"/>
    <w:rsid w:val="00380296"/>
    <w:rsid w:val="003A7F29"/>
    <w:rsid w:val="003B24F3"/>
    <w:rsid w:val="003E0152"/>
    <w:rsid w:val="003F5C5F"/>
    <w:rsid w:val="00417164"/>
    <w:rsid w:val="00421572"/>
    <w:rsid w:val="00447115"/>
    <w:rsid w:val="00447452"/>
    <w:rsid w:val="00466538"/>
    <w:rsid w:val="004667E8"/>
    <w:rsid w:val="004741EA"/>
    <w:rsid w:val="0048630B"/>
    <w:rsid w:val="004A1280"/>
    <w:rsid w:val="004C4A78"/>
    <w:rsid w:val="004D1E32"/>
    <w:rsid w:val="005024F6"/>
    <w:rsid w:val="00504BCD"/>
    <w:rsid w:val="00506121"/>
    <w:rsid w:val="00511DF5"/>
    <w:rsid w:val="00520A8F"/>
    <w:rsid w:val="00565FB6"/>
    <w:rsid w:val="00572EC7"/>
    <w:rsid w:val="0059272A"/>
    <w:rsid w:val="005A79FD"/>
    <w:rsid w:val="005D2422"/>
    <w:rsid w:val="005F2C92"/>
    <w:rsid w:val="00666DB9"/>
    <w:rsid w:val="00696257"/>
    <w:rsid w:val="006C1E5B"/>
    <w:rsid w:val="006D0D41"/>
    <w:rsid w:val="006D62F1"/>
    <w:rsid w:val="006D6389"/>
    <w:rsid w:val="006F2652"/>
    <w:rsid w:val="006F5C32"/>
    <w:rsid w:val="006F7402"/>
    <w:rsid w:val="00703A02"/>
    <w:rsid w:val="007246D8"/>
    <w:rsid w:val="007265CF"/>
    <w:rsid w:val="00730005"/>
    <w:rsid w:val="00734244"/>
    <w:rsid w:val="00741718"/>
    <w:rsid w:val="00741DD3"/>
    <w:rsid w:val="00752DA6"/>
    <w:rsid w:val="007643E6"/>
    <w:rsid w:val="00786CCC"/>
    <w:rsid w:val="007871E2"/>
    <w:rsid w:val="00790405"/>
    <w:rsid w:val="007935E6"/>
    <w:rsid w:val="007F2E9D"/>
    <w:rsid w:val="00845D5F"/>
    <w:rsid w:val="008533FD"/>
    <w:rsid w:val="00860FA5"/>
    <w:rsid w:val="00863A90"/>
    <w:rsid w:val="00867A85"/>
    <w:rsid w:val="008B1716"/>
    <w:rsid w:val="008C44FA"/>
    <w:rsid w:val="008D0A3B"/>
    <w:rsid w:val="008D49A5"/>
    <w:rsid w:val="008E448F"/>
    <w:rsid w:val="009000D3"/>
    <w:rsid w:val="00906971"/>
    <w:rsid w:val="0090780B"/>
    <w:rsid w:val="009133C2"/>
    <w:rsid w:val="00920280"/>
    <w:rsid w:val="0092559E"/>
    <w:rsid w:val="00947EB5"/>
    <w:rsid w:val="00951178"/>
    <w:rsid w:val="00966ED7"/>
    <w:rsid w:val="00991B6A"/>
    <w:rsid w:val="009B7792"/>
    <w:rsid w:val="009D096E"/>
    <w:rsid w:val="009D0CE5"/>
    <w:rsid w:val="00A21F82"/>
    <w:rsid w:val="00A40484"/>
    <w:rsid w:val="00A510E6"/>
    <w:rsid w:val="00A57B3D"/>
    <w:rsid w:val="00A656F7"/>
    <w:rsid w:val="00A7139E"/>
    <w:rsid w:val="00A71582"/>
    <w:rsid w:val="00A81D40"/>
    <w:rsid w:val="00A8266F"/>
    <w:rsid w:val="00A861B3"/>
    <w:rsid w:val="00AC5F2F"/>
    <w:rsid w:val="00AE4227"/>
    <w:rsid w:val="00AE5070"/>
    <w:rsid w:val="00AF6515"/>
    <w:rsid w:val="00B10CEB"/>
    <w:rsid w:val="00B116C7"/>
    <w:rsid w:val="00B21906"/>
    <w:rsid w:val="00B41B92"/>
    <w:rsid w:val="00B7406C"/>
    <w:rsid w:val="00B853A0"/>
    <w:rsid w:val="00B91883"/>
    <w:rsid w:val="00BA3C85"/>
    <w:rsid w:val="00BA52F3"/>
    <w:rsid w:val="00BB11A2"/>
    <w:rsid w:val="00BB4B72"/>
    <w:rsid w:val="00BC4EA1"/>
    <w:rsid w:val="00BC6F56"/>
    <w:rsid w:val="00C00CED"/>
    <w:rsid w:val="00C07CCE"/>
    <w:rsid w:val="00C31575"/>
    <w:rsid w:val="00C4179F"/>
    <w:rsid w:val="00C7322A"/>
    <w:rsid w:val="00C75077"/>
    <w:rsid w:val="00C801BE"/>
    <w:rsid w:val="00C81520"/>
    <w:rsid w:val="00C96E7E"/>
    <w:rsid w:val="00C97B35"/>
    <w:rsid w:val="00CB0A77"/>
    <w:rsid w:val="00CB40A6"/>
    <w:rsid w:val="00CB5848"/>
    <w:rsid w:val="00CC0E10"/>
    <w:rsid w:val="00CD0E93"/>
    <w:rsid w:val="00CD4FAE"/>
    <w:rsid w:val="00D00A5B"/>
    <w:rsid w:val="00D06922"/>
    <w:rsid w:val="00D35E34"/>
    <w:rsid w:val="00D40995"/>
    <w:rsid w:val="00D63959"/>
    <w:rsid w:val="00D72CC2"/>
    <w:rsid w:val="00D80E84"/>
    <w:rsid w:val="00D810D9"/>
    <w:rsid w:val="00D8249A"/>
    <w:rsid w:val="00D93F43"/>
    <w:rsid w:val="00DA1550"/>
    <w:rsid w:val="00DA5619"/>
    <w:rsid w:val="00DB1907"/>
    <w:rsid w:val="00DC26D8"/>
    <w:rsid w:val="00DC38FE"/>
    <w:rsid w:val="00E13A30"/>
    <w:rsid w:val="00E30FA1"/>
    <w:rsid w:val="00E6066C"/>
    <w:rsid w:val="00E67704"/>
    <w:rsid w:val="00E72952"/>
    <w:rsid w:val="00E73015"/>
    <w:rsid w:val="00E74BCA"/>
    <w:rsid w:val="00E774DB"/>
    <w:rsid w:val="00E87235"/>
    <w:rsid w:val="00E91CAD"/>
    <w:rsid w:val="00E931F2"/>
    <w:rsid w:val="00EA203B"/>
    <w:rsid w:val="00EA3D5E"/>
    <w:rsid w:val="00EB22D9"/>
    <w:rsid w:val="00EC1CC2"/>
    <w:rsid w:val="00EC2695"/>
    <w:rsid w:val="00EC51D1"/>
    <w:rsid w:val="00ED588C"/>
    <w:rsid w:val="00ED777D"/>
    <w:rsid w:val="00EE185A"/>
    <w:rsid w:val="00F00D60"/>
    <w:rsid w:val="00F05CAC"/>
    <w:rsid w:val="00F06CFC"/>
    <w:rsid w:val="00F12D94"/>
    <w:rsid w:val="00F1571C"/>
    <w:rsid w:val="00F34E14"/>
    <w:rsid w:val="00F35840"/>
    <w:rsid w:val="00F41762"/>
    <w:rsid w:val="00F8584A"/>
    <w:rsid w:val="00F86BAA"/>
    <w:rsid w:val="00F9503A"/>
    <w:rsid w:val="00FA1F38"/>
    <w:rsid w:val="00FC1AD2"/>
    <w:rsid w:val="00FD1089"/>
    <w:rsid w:val="00FD6F53"/>
    <w:rsid w:val="0218154D"/>
    <w:rsid w:val="034028E5"/>
    <w:rsid w:val="077F6CD6"/>
    <w:rsid w:val="0B2023C4"/>
    <w:rsid w:val="13B55391"/>
    <w:rsid w:val="18674B91"/>
    <w:rsid w:val="186E1F9D"/>
    <w:rsid w:val="1D6608EF"/>
    <w:rsid w:val="1EEB26B8"/>
    <w:rsid w:val="205F01A4"/>
    <w:rsid w:val="2FC9270D"/>
    <w:rsid w:val="35BC2EDA"/>
    <w:rsid w:val="38015F04"/>
    <w:rsid w:val="465B1A75"/>
    <w:rsid w:val="46963656"/>
    <w:rsid w:val="5B0A1179"/>
    <w:rsid w:val="5C1E6693"/>
    <w:rsid w:val="5F2E7C03"/>
    <w:rsid w:val="61107645"/>
    <w:rsid w:val="637B280D"/>
    <w:rsid w:val="6489416E"/>
    <w:rsid w:val="737C65B0"/>
    <w:rsid w:val="77186D9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0"/>
    <w:semiHidden/>
    <w:qFormat/>
    <w:uiPriority w:val="99"/>
    <w:pPr>
      <w:tabs>
        <w:tab w:val="center" w:pos="4153"/>
        <w:tab w:val="right" w:pos="8306"/>
      </w:tabs>
      <w:snapToGrid w:val="0"/>
      <w:jc w:val="left"/>
    </w:pPr>
    <w:rPr>
      <w:sz w:val="18"/>
      <w:szCs w:val="18"/>
    </w:rPr>
  </w:style>
  <w:style w:type="paragraph" w:styleId="4">
    <w:name w:val="header"/>
    <w:basedOn w:val="1"/>
    <w:link w:val="9"/>
    <w:semiHidden/>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paragraph" w:customStyle="1" w:styleId="8">
    <w:name w:val="列出段落1"/>
    <w:basedOn w:val="1"/>
    <w:qFormat/>
    <w:uiPriority w:val="99"/>
    <w:pPr>
      <w:ind w:firstLine="420" w:firstLineChars="200"/>
    </w:pPr>
  </w:style>
  <w:style w:type="character" w:customStyle="1" w:styleId="9">
    <w:name w:val="页眉 Char"/>
    <w:basedOn w:val="5"/>
    <w:link w:val="4"/>
    <w:semiHidden/>
    <w:qFormat/>
    <w:locked/>
    <w:uiPriority w:val="99"/>
    <w:rPr>
      <w:rFonts w:cs="Times New Roman"/>
      <w:sz w:val="18"/>
      <w:szCs w:val="18"/>
    </w:rPr>
  </w:style>
  <w:style w:type="character" w:customStyle="1" w:styleId="10">
    <w:name w:val="页脚 Char"/>
    <w:basedOn w:val="5"/>
    <w:link w:val="3"/>
    <w:semiHidden/>
    <w:qFormat/>
    <w:locked/>
    <w:uiPriority w:val="99"/>
    <w:rPr>
      <w:rFonts w:cs="Times New Roman"/>
      <w:sz w:val="18"/>
      <w:szCs w:val="18"/>
    </w:rPr>
  </w:style>
  <w:style w:type="paragraph" w:styleId="11">
    <w:name w:val="List Paragraph"/>
    <w:basedOn w:val="1"/>
    <w:unhideWhenUsed/>
    <w:uiPriority w:val="99"/>
    <w:pPr>
      <w:ind w:firstLine="420" w:firstLineChars="200"/>
    </w:pPr>
  </w:style>
  <w:style w:type="character" w:customStyle="1" w:styleId="12">
    <w:name w:val="批注框文本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7</Pages>
  <Words>734</Words>
  <Characters>4189</Characters>
  <Lines>34</Lines>
  <Paragraphs>9</Paragraphs>
  <TotalTime>6</TotalTime>
  <ScaleCrop>false</ScaleCrop>
  <LinksUpToDate>false</LinksUpToDate>
  <CharactersWithSpaces>4914</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2018-05-21T09:05:00Z</dcterms:created>
  <dc:creator>Administrator</dc:creator>
  <cp:lastModifiedBy>枫</cp:lastModifiedBy>
  <cp:lastPrinted>2018-05-21T09:41:00Z</cp:lastPrinted>
  <dcterms:modified xsi:type="dcterms:W3CDTF">2018-05-21T09:42:50Z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