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B6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OAIOperationRangsStart"/>
      <w:bookmarkStart w:id="1" w:name="_OAIOperationRangsEnd"/>
      <w:bookmarkStart w:id="2" w:name="_OAIOperationRangsCurrentChunkStart"/>
      <w:bookmarkStart w:id="3" w:name="_OAIOperationRangsCurrentChunkEnd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平昌县中医医院</w:t>
      </w:r>
    </w:p>
    <w:p w14:paraId="6C521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内镜清洗工作站市场调研公告</w:t>
      </w:r>
    </w:p>
    <w:p w14:paraId="7C876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bookmarkStart w:id="4" w:name="_GoBack"/>
      <w:r>
        <w:rPr>
          <w:rFonts w:hint="eastAsia" w:ascii="新宋体" w:hAnsi="新宋体" w:eastAsia="新宋体" w:cs="新宋体"/>
          <w:sz w:val="30"/>
          <w:szCs w:val="30"/>
        </w:rPr>
        <w:t>为满足我院内镜诊疗业务发展及院感防控规范要求，保障内镜清洗消毒质量与医疗安全，现对内镜清洗工作站项目进行公开市场调研，诚邀具备合法资质、技术实力与服务能力的设备原厂、专业服务商及合规代理商参与。本次调研仅作为市场行情、技术方案、服务能力及价格水平摸底参考，不构成采购邀约或签约依据。</w:t>
      </w:r>
    </w:p>
    <w:p w14:paraId="3A8B98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调研项目概况 </w:t>
      </w:r>
    </w:p>
    <w:p w14:paraId="2ADAB5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项目名称：内镜清洗工作站市场调研 </w:t>
      </w:r>
    </w:p>
    <w:p w14:paraId="51B2A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58" w:leftChars="361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>采购意向：内镜清洗工作站1套（具体以调研参数及配置为准） 核心用途：满足胃镜、肠镜、支气管镜等软式内镜的标准化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清</w:t>
      </w:r>
      <w:r>
        <w:rPr>
          <w:rFonts w:hint="eastAsia" w:ascii="新宋体" w:hAnsi="新宋体" w:eastAsia="新宋体" w:cs="新宋体"/>
          <w:sz w:val="30"/>
          <w:szCs w:val="30"/>
        </w:rPr>
        <w:t>洗、酶洗、漂洗、消毒、干燥全流程操作，符合WS 507-2016《软式内镜清洗消毒技术规范》及院感管理要求。</w:t>
      </w:r>
    </w:p>
    <w:p w14:paraId="0D8A37D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供应商资格要求 </w:t>
      </w:r>
    </w:p>
    <w:p w14:paraId="030D1A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一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具有独立承担民事责任的能力，有效的营业执照。 </w:t>
      </w:r>
    </w:p>
    <w:p w14:paraId="537790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二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>具有良好商业信誉、健全财务会计制度及依法缴纳税收和社保的良好记录。</w:t>
      </w:r>
    </w:p>
    <w:p w14:paraId="5D985A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三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>具备履行合同所必需的生产/供货、安装调试、售后维保及专业技术能力。</w:t>
      </w:r>
    </w:p>
    <w:p w14:paraId="42BB86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四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>近三年内经营活动中无重大违法违规记录，无重大质量或安全事故。</w:t>
      </w:r>
    </w:p>
    <w:p w14:paraId="14E7C2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五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>具备医疗器械生产/经营许可或备案资质，产品具有合法有效的医疗器械注册证及相关技术文件。</w:t>
      </w:r>
    </w:p>
    <w:p w14:paraId="4CB19D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六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信用要求：未被列入“信用中国”失信被执行人、重大税收违法失信主体、政府采购严重违法失信名单；未处于中国政府采购网禁止参与政府采购活动期间（以评审当日查询结果为准）。 </w:t>
      </w:r>
    </w:p>
    <w:p w14:paraId="449531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七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>单位负责人为同一人或存在直接控股、管理关系的不同供应商，不得同时参与；为本项目提供整体设计、规范编制、项目管理、监理、检测等服务的供应商，不得再参与本项目响应。</w:t>
      </w:r>
    </w:p>
    <w:p w14:paraId="32AE23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八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本项目不接受联合体、不接受分包、不接受转包。 </w:t>
      </w:r>
    </w:p>
    <w:p w14:paraId="4D6D532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调研核心内容 </w:t>
      </w:r>
    </w:p>
    <w:p w14:paraId="025B86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一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设备完整技术参数响应（需逐条对应我院基本需求，标注偏离情况） </w:t>
      </w:r>
    </w:p>
    <w:p w14:paraId="25D802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二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>详细配置清单（含台面/洗消槽、柜体、自动灌注、测漏、高压水枪/气枪、干燥台、给排水、照明、吹干、灌流系统、过滤水装置、控制及安全防护等全部组件）</w:t>
      </w:r>
    </w:p>
    <w:p w14:paraId="693A72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三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设备报价（含设备价、安装调试、培训、质保、运输、税费等全包落地价） </w:t>
      </w:r>
    </w:p>
    <w:p w14:paraId="2B54BA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四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>服务方案：质保期限、响应时效、上门维修、备用保障、定期巡检、升级服务</w:t>
      </w:r>
    </w:p>
    <w:p w14:paraId="13A707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五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培训方案：对医护及工程师操作、维护、院感控制的培训内容与计划 </w:t>
      </w:r>
    </w:p>
    <w:p w14:paraId="6AF638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1.</w:t>
      </w:r>
      <w:r>
        <w:rPr>
          <w:rFonts w:hint="eastAsia" w:ascii="新宋体" w:hAnsi="新宋体" w:eastAsia="新宋体" w:cs="新宋体"/>
          <w:sz w:val="30"/>
          <w:szCs w:val="30"/>
        </w:rPr>
        <w:t xml:space="preserve">配套专用耗材报价（名称、规格、省药交平台编码、单价、年消耗量参考） </w:t>
      </w:r>
    </w:p>
    <w:p w14:paraId="7258F2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2.</w:t>
      </w:r>
      <w:r>
        <w:rPr>
          <w:rFonts w:hint="eastAsia" w:ascii="新宋体" w:hAnsi="新宋体" w:eastAsia="新宋体" w:cs="新宋体"/>
          <w:sz w:val="30"/>
          <w:szCs w:val="30"/>
        </w:rPr>
        <w:t xml:space="preserve">服务优势与技术优势（材质、结构、防腐蚀、防泄漏、节水节能、智能化、降噪、易清洁、院感友好等） </w:t>
      </w:r>
    </w:p>
    <w:p w14:paraId="3BC0E4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3.</w:t>
      </w:r>
      <w:r>
        <w:rPr>
          <w:rFonts w:hint="eastAsia" w:ascii="新宋体" w:hAnsi="新宋体" w:eastAsia="新宋体" w:cs="新宋体"/>
          <w:sz w:val="30"/>
          <w:szCs w:val="30"/>
        </w:rPr>
        <w:t xml:space="preserve">市场业绩：近1年内≥3家二级及以上医院同类内镜清洗工作站购销合同（含配置清单） </w:t>
      </w:r>
    </w:p>
    <w:p w14:paraId="01831A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4.</w:t>
      </w:r>
      <w:r>
        <w:rPr>
          <w:rFonts w:hint="eastAsia" w:ascii="新宋体" w:hAnsi="新宋体" w:eastAsia="新宋体" w:cs="新宋体"/>
          <w:sz w:val="30"/>
          <w:szCs w:val="30"/>
        </w:rPr>
        <w:t xml:space="preserve">产品彩页、注册证、授权文件、厂家资质等合规证明文件 </w:t>
      </w:r>
    </w:p>
    <w:p w14:paraId="67F321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内镜清洗工作站基本技术需求（供响应参考） </w:t>
      </w:r>
    </w:p>
    <w:p w14:paraId="5D5CCE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（一）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整体采用改性PMMA高分子/优质304不锈钢材质，一体成型、耐酸碱腐蚀、防泛水、易清洁、低细菌附着。 </w:t>
      </w:r>
    </w:p>
    <w:p w14:paraId="7A5116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二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多槽位分区：初洗、酶洗、漂洗、消毒、干燥等功能区，符合规范流程。 </w:t>
      </w:r>
    </w:p>
    <w:p w14:paraId="35C009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三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配置自动灌注系统、测漏装置、高压水枪/气枪、内镜吹干器、过滤水装置、中心给排水/电源控制系统、照明系统。 </w:t>
      </w:r>
    </w:p>
    <w:p w14:paraId="23A684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四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具备密封防挥发、静音、防水电路、防滑台面、悬空柜体便于清洁消毒。 </w:t>
      </w:r>
    </w:p>
    <w:p w14:paraId="5F8E8D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五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支持全管道灌流、快速接头、计时定时、压力可调、干燥充分。 </w:t>
      </w:r>
    </w:p>
    <w:p w14:paraId="117C4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六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整体布局符合院感流程，操作舒适，降低人员疲劳，满足日常高效运转。 </w:t>
      </w:r>
    </w:p>
    <w:p w14:paraId="275219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调研资料编制与递交要求 </w:t>
      </w:r>
    </w:p>
    <w:p w14:paraId="058340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00" w:firstLine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一</w:t>
      </w:r>
      <w:r>
        <w:rPr>
          <w:rFonts w:hint="eastAsia" w:ascii="新宋体" w:hAnsi="新宋体" w:eastAsia="新宋体" w:cs="新宋体"/>
          <w:sz w:val="30"/>
          <w:szCs w:val="30"/>
          <w:lang w:eastAsia="zh-CN"/>
        </w:rPr>
        <w:t>）</w:t>
      </w:r>
      <w:r>
        <w:rPr>
          <w:rFonts w:hint="eastAsia" w:ascii="新宋体" w:hAnsi="新宋体" w:eastAsia="新宋体" w:cs="新宋体"/>
          <w:sz w:val="30"/>
          <w:szCs w:val="30"/>
        </w:rPr>
        <w:t xml:space="preserve">资料装订成册内容（一式两份：纸质盖章版1份、Word可编辑电子版1份） </w:t>
      </w:r>
    </w:p>
    <w:p w14:paraId="5570226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>封面（注明项目名称、公司名称、联系人、电话、邮箱）</w:t>
      </w:r>
    </w:p>
    <w:p w14:paraId="3BCBAC1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>资格资质文件（营业执照、医疗器械许可/备案、信用查询截图、授权文件等）</w:t>
      </w:r>
    </w:p>
    <w:p w14:paraId="10056AA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设备技术参数响应表（逐条对应，正偏离/无偏离/负偏离说明） </w:t>
      </w:r>
    </w:p>
    <w:p w14:paraId="1DCAE02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详细配置清单与分项报价 </w:t>
      </w:r>
    </w:p>
    <w:p w14:paraId="065E6A4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服务方案、培训方案、质保承诺 </w:t>
      </w:r>
    </w:p>
    <w:p w14:paraId="624FF22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配套耗材报价表 </w:t>
      </w:r>
    </w:p>
    <w:p w14:paraId="36D8301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技术优势、服务优势、创新亮点 </w:t>
      </w:r>
    </w:p>
    <w:p w14:paraId="3620C57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近1年同类业绩（≥3份合同关键页复印件） </w:t>
      </w:r>
    </w:p>
    <w:p w14:paraId="1646B8A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产品彩页、注册证、检测报告等佐证材料 </w:t>
      </w:r>
    </w:p>
    <w:p w14:paraId="79D1EE5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递交方式 </w:t>
      </w:r>
    </w:p>
    <w:p w14:paraId="28A47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>密封邮寄，封面注明：内镜清洗工作站市场调研资料</w:t>
      </w:r>
    </w:p>
    <w:p w14:paraId="35F1EE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>截止时间：2026年05月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15</w:t>
      </w:r>
      <w:r>
        <w:rPr>
          <w:rFonts w:hint="eastAsia" w:ascii="新宋体" w:hAnsi="新宋体" w:eastAsia="新宋体" w:cs="新宋体"/>
          <w:sz w:val="30"/>
          <w:szCs w:val="30"/>
        </w:rPr>
        <w:t xml:space="preserve">日09时（以快递签收为准，节假日不顺延） </w:t>
      </w:r>
    </w:p>
    <w:p w14:paraId="2DA1D8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接收部门：平昌县中医医院 设备科 </w:t>
      </w:r>
    </w:p>
    <w:p w14:paraId="572DA5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联系人： </w:t>
      </w:r>
      <w:r>
        <w:rPr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kern w:val="0"/>
          <w:sz w:val="28"/>
          <w:szCs w:val="28"/>
          <w:shd w:val="clear" w:color="auto" w:fill="F9F9F9"/>
          <w:lang w:val="en-US" w:eastAsia="zh-CN"/>
        </w:rPr>
        <w:t>何老师    王老师</w:t>
      </w:r>
    </w:p>
    <w:p w14:paraId="2ED2A63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>联系电话：</w:t>
      </w:r>
      <w:r>
        <w:rPr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kern w:val="0"/>
          <w:sz w:val="28"/>
          <w:szCs w:val="28"/>
          <w:shd w:val="clear" w:color="auto" w:fill="F9F9F9"/>
          <w:lang w:val="en-US" w:eastAsia="zh-CN"/>
        </w:rPr>
        <w:t>13340616168、0827-6228488</w:t>
      </w:r>
    </w:p>
    <w:p w14:paraId="21A6A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邮寄地址：四川省平昌县新平街西段122号 </w:t>
      </w:r>
    </w:p>
    <w:p w14:paraId="7463CF0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right="0"/>
        <w:jc w:val="left"/>
        <w:textAlignment w:val="auto"/>
        <w:rPr>
          <w:color w:val="000000"/>
        </w:rPr>
      </w:pPr>
      <w:r>
        <w:rPr>
          <w:rFonts w:hint="eastAsia" w:ascii="新宋体" w:hAnsi="新宋体" w:eastAsia="新宋体" w:cs="新宋体"/>
          <w:sz w:val="30"/>
          <w:szCs w:val="30"/>
        </w:rPr>
        <w:t>电子邮箱：</w:t>
      </w:r>
      <w:r>
        <w:rPr>
          <w:rFonts w:hint="eastAsia" w:ascii="宋体" w:hAnsi="宋体" w:eastAsia="宋体" w:cs="宋体"/>
          <w:i w:val="0"/>
          <w:iCs w:val="0"/>
          <w:caps w:val="0"/>
          <w:smallCaps w:val="0"/>
          <w:color w:val="000000"/>
          <w:spacing w:val="0"/>
          <w:kern w:val="0"/>
          <w:sz w:val="28"/>
          <w:szCs w:val="28"/>
          <w:shd w:val="clear" w:color="auto" w:fill="F9F9F9"/>
          <w:lang w:val="en-US" w:eastAsia="zh-CN"/>
        </w:rPr>
        <w:t>879444357@qq.com</w:t>
      </w:r>
    </w:p>
    <w:p w14:paraId="4F4340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（电子版同步发送，命名：公司名称+内镜清洗工作站调研资料） </w:t>
      </w:r>
    </w:p>
    <w:p w14:paraId="2830FD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其他说明 </w:t>
      </w:r>
    </w:p>
    <w:p w14:paraId="6C3EEDA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供应商对所提供资料的真实性、合法性、有效性负全部责任，弄虚作假将取消资格并列入医院不良名单。 </w:t>
      </w:r>
    </w:p>
    <w:p w14:paraId="472C55F3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医院有权对参与供应商进行资质核查、现场考察或技术答疑，相关安排另行通知。 </w:t>
      </w:r>
    </w:p>
    <w:p w14:paraId="0B8F7ED1">
      <w:pPr>
        <w:keepNext w:val="0"/>
        <w:keepLines w:val="0"/>
        <w:pageBreakBefore w:val="0"/>
        <w:numPr>
          <w:ilvl w:val="0"/>
          <w:numId w:val="4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0" w:firstLine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本次调研不收取任何费用，不承诺必然采纳某供应商方案。 </w:t>
      </w:r>
    </w:p>
    <w:p w14:paraId="68DB9024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</w:p>
    <w:p w14:paraId="405EB0B6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ind w:firstLine="5400" w:firstLineChars="18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 xml:space="preserve">平昌县中医医院 </w:t>
      </w:r>
    </w:p>
    <w:p w14:paraId="6BE94BFC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ind w:left="160" w:leftChars="0" w:firstLine="5100" w:firstLineChars="1700"/>
        <w:textAlignment w:val="auto"/>
        <w:rPr>
          <w:rFonts w:hint="eastAsia" w:ascii="新宋体" w:hAnsi="新宋体" w:eastAsia="新宋体" w:cs="新宋体"/>
          <w:sz w:val="30"/>
          <w:szCs w:val="30"/>
        </w:rPr>
      </w:pPr>
      <w:r>
        <w:rPr>
          <w:rFonts w:hint="eastAsia" w:ascii="新宋体" w:hAnsi="新宋体" w:eastAsia="新宋体" w:cs="新宋体"/>
          <w:sz w:val="30"/>
          <w:szCs w:val="30"/>
        </w:rPr>
        <w:t>2026年05月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11</w:t>
      </w:r>
      <w:r>
        <w:rPr>
          <w:rFonts w:hint="eastAsia" w:ascii="新宋体" w:hAnsi="新宋体" w:eastAsia="新宋体" w:cs="新宋体"/>
          <w:sz w:val="30"/>
          <w:szCs w:val="30"/>
        </w:rPr>
        <w:t>日</w:t>
      </w:r>
      <w:bookmarkEnd w:id="4"/>
    </w:p>
    <w:p w14:paraId="3A994390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left="160" w:leftChars="0"/>
        <w:textAlignment w:val="auto"/>
        <w:rPr>
          <w:rFonts w:hint="eastAsia" w:ascii="新宋体" w:hAnsi="新宋体" w:eastAsia="新宋体" w:cs="新宋体"/>
          <w:sz w:val="30"/>
          <w:szCs w:val="30"/>
        </w:rPr>
      </w:pPr>
    </w:p>
    <w:p w14:paraId="2CFFA2D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bookmarkEnd w:id="0"/>
    <w:bookmarkEnd w:id="1"/>
    <w:bookmarkEnd w:id="2"/>
    <w:bookmarkEnd w:id="3"/>
    <w:p w14:paraId="1B73872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B54E0B8-F412-4AA9-A808-56014E1C4A6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91867BD-996B-4B7A-B9D7-51543BCCD7B8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3" w:fontKey="{2302D634-714C-488C-992A-98364D5CC789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50400">
    <w:pPr>
      <w:pStyle w:val="2"/>
      <w:jc w:val="right"/>
      <w:rPr>
        <w:rFonts w:hint="eastAsia" w:ascii="宋体" w:hAnsi="宋体" w:eastAsia="宋体" w:cs="宋体"/>
        <w:sz w:val="28"/>
      </w:rPr>
    </w:pPr>
    <w:r>
      <w:rPr>
        <w:rFonts w:hint="eastAsia" w:ascii="宋体" w:hAnsi="宋体" w:eastAsia="宋体" w:cs="宋体"/>
        <w:sz w:val="28"/>
      </w:rPr>
      <w:fldChar w:fldCharType="begin"/>
    </w:r>
    <w:r>
      <w:rPr>
        <w:rFonts w:hint="eastAsia" w:ascii="宋体" w:hAnsi="宋体" w:eastAsia="宋体" w:cs="宋体"/>
        <w:sz w:val="28"/>
      </w:rPr>
      <w:instrText xml:space="preserve"> PAGE PAGE \* ArabicDash \* MERGEFORMAT </w:instrText>
    </w:r>
    <w:r>
      <w:rPr>
        <w:rFonts w:hint="eastAsia" w:ascii="宋体" w:hAnsi="宋体" w:eastAsia="宋体" w:cs="宋体"/>
        <w:sz w:val="28"/>
      </w:rPr>
      <w:fldChar w:fldCharType="separate"/>
    </w:r>
    <w:r>
      <w:rPr>
        <w:rFonts w:hint="eastAsia" w:ascii="宋体" w:hAnsi="宋体" w:eastAsia="宋体" w:cs="宋体"/>
        <w:sz w:val="28"/>
      </w:rPr>
      <w:t>- 1 -</w:t>
    </w:r>
    <w:r>
      <w:rPr>
        <w:rFonts w:hint="eastAsia" w:ascii="宋体" w:hAnsi="宋体" w:eastAsia="宋体" w:cs="宋体"/>
        <w:sz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8F52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1C45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6BB5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4181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7BFBC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21FC2D"/>
    <w:multiLevelType w:val="singleLevel"/>
    <w:tmpl w:val="8B21FC2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3B0CA32"/>
    <w:multiLevelType w:val="singleLevel"/>
    <w:tmpl w:val="D3B0CA3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A17288B"/>
    <w:multiLevelType w:val="singleLevel"/>
    <w:tmpl w:val="FA17288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896679E"/>
    <w:multiLevelType w:val="singleLevel"/>
    <w:tmpl w:val="0896679E"/>
    <w:lvl w:ilvl="0" w:tentative="0">
      <w:start w:val="1"/>
      <w:numFmt w:val="chineseCounting"/>
      <w:suff w:val="nothing"/>
      <w:lvlText w:val="%1、"/>
      <w:lvlJc w:val="left"/>
      <w:pPr>
        <w:ind w:left="160" w:leftChars="0" w:firstLine="0" w:firstLineChars="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C5028"/>
    <w:rsid w:val="3EFC5028"/>
    <w:rsid w:val="75BD7438"/>
    <w:rsid w:val="7B50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OfficeAI-版头-份号"/>
    <w:basedOn w:val="1"/>
    <w:uiPriority w:val="0"/>
    <w:pPr>
      <w:jc w:val="left"/>
    </w:pPr>
    <w:rPr>
      <w:rFonts w:hint="eastAsia" w:ascii="Times New Roman" w:hAnsi="黑体" w:eastAsia="黑体" w:cs="Times New Roman"/>
      <w:color w:val="000000"/>
      <w:sz w:val="32"/>
    </w:rPr>
  </w:style>
  <w:style w:type="paragraph" w:customStyle="1" w:styleId="7">
    <w:name w:val="OfficeAI-版头-紧急程度"/>
    <w:basedOn w:val="1"/>
    <w:uiPriority w:val="0"/>
    <w:pPr>
      <w:jc w:val="left"/>
    </w:pPr>
    <w:rPr>
      <w:rFonts w:hint="eastAsia" w:ascii="Times New Roman" w:hAnsi="黑体" w:eastAsia="黑体" w:cs="Times New Roman"/>
      <w:color w:val="000000"/>
      <w:sz w:val="32"/>
    </w:rPr>
  </w:style>
  <w:style w:type="paragraph" w:customStyle="1" w:styleId="8">
    <w:name w:val="OfficeAI-版头-密级和保密期限"/>
    <w:basedOn w:val="1"/>
    <w:uiPriority w:val="0"/>
    <w:pPr>
      <w:jc w:val="left"/>
    </w:pPr>
    <w:rPr>
      <w:rFonts w:hint="eastAsia" w:ascii="Times New Roman" w:hAnsi="黑体" w:eastAsia="黑体" w:cs="Times New Roman"/>
      <w:color w:val="000000"/>
      <w:sz w:val="32"/>
    </w:rPr>
  </w:style>
  <w:style w:type="paragraph" w:customStyle="1" w:styleId="9">
    <w:name w:val="OfficeAI-版头-发文机关标志"/>
    <w:basedOn w:val="1"/>
    <w:uiPriority w:val="0"/>
    <w:pPr>
      <w:jc w:val="center"/>
    </w:pPr>
    <w:rPr>
      <w:rFonts w:hint="eastAsia" w:ascii="Times New Roman" w:hAnsi="方正小标宋简体" w:eastAsia="方正小标宋简体" w:cs="Times New Roman"/>
      <w:color w:val="FF0000"/>
      <w:sz w:val="84"/>
    </w:rPr>
  </w:style>
  <w:style w:type="paragraph" w:customStyle="1" w:styleId="10">
    <w:name w:val="OfficeAI-版头-发文字号"/>
    <w:basedOn w:val="1"/>
    <w:uiPriority w:val="0"/>
    <w:pPr>
      <w:jc w:val="center"/>
    </w:pPr>
    <w:rPr>
      <w:rFonts w:hint="eastAsia" w:ascii="Times New Roman" w:hAnsi="仿宋_GB2312" w:eastAsia="仿宋_GB2312" w:cs="Times New Roman"/>
      <w:color w:val="000000"/>
      <w:sz w:val="32"/>
    </w:rPr>
  </w:style>
  <w:style w:type="paragraph" w:customStyle="1" w:styleId="11">
    <w:name w:val="OfficeAI-版头-签发人"/>
    <w:basedOn w:val="1"/>
    <w:uiPriority w:val="0"/>
    <w:pPr>
      <w:ind w:right="210" w:rightChars="100"/>
      <w:jc w:val="right"/>
    </w:pPr>
    <w:rPr>
      <w:rFonts w:hint="eastAsia" w:ascii="Times New Roman" w:hAnsi="楷体_GB2312" w:eastAsia="楷体_GB2312" w:cs="Times New Roman"/>
      <w:color w:val="000000"/>
      <w:sz w:val="32"/>
    </w:rPr>
  </w:style>
  <w:style w:type="paragraph" w:customStyle="1" w:styleId="12">
    <w:name w:val="OfficeAI-公文主体-标题"/>
    <w:basedOn w:val="1"/>
    <w:uiPriority w:val="0"/>
    <w:pPr>
      <w:jc w:val="center"/>
    </w:pPr>
    <w:rPr>
      <w:rFonts w:hint="eastAsia" w:ascii="Times New Roman" w:hAnsi="方正小标宋简体" w:eastAsia="方正小标宋简体" w:cs="Times New Roman"/>
      <w:color w:val="000000"/>
      <w:sz w:val="44"/>
    </w:rPr>
  </w:style>
  <w:style w:type="paragraph" w:customStyle="1" w:styleId="13">
    <w:name w:val="OfficeAI-公文主体-主送机关"/>
    <w:basedOn w:val="1"/>
    <w:uiPriority w:val="0"/>
    <w:pPr>
      <w:jc w:val="left"/>
    </w:pPr>
    <w:rPr>
      <w:rFonts w:hint="eastAsia" w:ascii="Times New Roman" w:hAnsi="仿宋_GB2312" w:eastAsia="仿宋_GB2312" w:cs="Times New Roman"/>
      <w:color w:val="000000"/>
      <w:sz w:val="32"/>
    </w:rPr>
  </w:style>
  <w:style w:type="paragraph" w:customStyle="1" w:styleId="14">
    <w:name w:val="OfficeAI-一级标题"/>
    <w:basedOn w:val="1"/>
    <w:uiPriority w:val="0"/>
    <w:pPr>
      <w:ind w:firstLine="420" w:firstLineChars="200"/>
      <w:jc w:val="left"/>
      <w:outlineLvl w:val="0"/>
    </w:pPr>
    <w:rPr>
      <w:rFonts w:hint="eastAsia" w:ascii="Times New Roman" w:hAnsi="黑体" w:eastAsia="黑体" w:cs="Times New Roman"/>
      <w:color w:val="000000"/>
      <w:sz w:val="32"/>
    </w:rPr>
  </w:style>
  <w:style w:type="paragraph" w:customStyle="1" w:styleId="15">
    <w:name w:val="OfficeAI-二级标题"/>
    <w:basedOn w:val="1"/>
    <w:uiPriority w:val="0"/>
    <w:pPr>
      <w:ind w:firstLine="420" w:firstLineChars="200"/>
      <w:jc w:val="left"/>
      <w:outlineLvl w:val="1"/>
    </w:pPr>
    <w:rPr>
      <w:rFonts w:hint="eastAsia" w:ascii="Times New Roman" w:hAnsi="楷体_GB2312" w:eastAsia="楷体_GB2312" w:cs="Times New Roman"/>
      <w:color w:val="000000"/>
      <w:sz w:val="32"/>
    </w:rPr>
  </w:style>
  <w:style w:type="paragraph" w:customStyle="1" w:styleId="16">
    <w:name w:val="OfficeAI-三级标题"/>
    <w:basedOn w:val="1"/>
    <w:uiPriority w:val="0"/>
    <w:pPr>
      <w:ind w:firstLine="420" w:firstLineChars="200"/>
      <w:jc w:val="left"/>
      <w:outlineLvl w:val="2"/>
    </w:pPr>
    <w:rPr>
      <w:rFonts w:hint="eastAsia" w:ascii="Times New Roman" w:hAnsi="仿宋_GB2312" w:eastAsia="仿宋_GB2312" w:cs="Times New Roman"/>
      <w:color w:val="000000"/>
      <w:sz w:val="32"/>
    </w:rPr>
  </w:style>
  <w:style w:type="paragraph" w:customStyle="1" w:styleId="17">
    <w:name w:val="OfficeAI-四级标题"/>
    <w:basedOn w:val="1"/>
    <w:uiPriority w:val="0"/>
    <w:pPr>
      <w:ind w:firstLine="420" w:firstLineChars="200"/>
      <w:jc w:val="left"/>
    </w:pPr>
    <w:rPr>
      <w:rFonts w:hint="eastAsia" w:ascii="Times New Roman" w:hAnsi="仿宋_GB2312" w:eastAsia="仿宋_GB2312" w:cs="Times New Roman"/>
      <w:color w:val="000000"/>
      <w:sz w:val="32"/>
    </w:rPr>
  </w:style>
  <w:style w:type="paragraph" w:customStyle="1" w:styleId="18">
    <w:name w:val="OfficeAI-公文主体-发文机关署名"/>
    <w:basedOn w:val="1"/>
    <w:uiPriority w:val="0"/>
    <w:pPr>
      <w:spacing w:before="520" w:line="540" w:lineRule="exact"/>
      <w:ind w:left="3360" w:leftChars="1600"/>
      <w:jc w:val="center"/>
    </w:pPr>
    <w:rPr>
      <w:rFonts w:hint="eastAsia" w:ascii="Times New Roman" w:hAnsi="仿宋_GB2312" w:eastAsia="仿宋_GB2312" w:cs="Times New Roman"/>
      <w:color w:val="000000"/>
      <w:sz w:val="32"/>
    </w:rPr>
  </w:style>
  <w:style w:type="paragraph" w:customStyle="1" w:styleId="19">
    <w:name w:val="OfficeAI-公文主体-附注"/>
    <w:basedOn w:val="1"/>
    <w:uiPriority w:val="0"/>
    <w:pPr>
      <w:spacing w:line="560" w:lineRule="exact"/>
      <w:ind w:left="420" w:leftChars="200"/>
      <w:jc w:val="left"/>
    </w:pPr>
    <w:rPr>
      <w:rFonts w:hint="eastAsia" w:ascii="Times New Roman" w:hAnsi="仿宋_GB2312" w:eastAsia="仿宋_GB2312" w:cs="Times New Roman"/>
      <w:color w:val="000000"/>
      <w:sz w:val="32"/>
    </w:rPr>
  </w:style>
  <w:style w:type="paragraph" w:customStyle="1" w:styleId="20">
    <w:name w:val="OfficeAI-公文主体-成文日期"/>
    <w:basedOn w:val="1"/>
    <w:uiPriority w:val="0"/>
    <w:pPr>
      <w:spacing w:line="540" w:lineRule="exact"/>
      <w:ind w:left="3360" w:leftChars="1600"/>
      <w:jc w:val="center"/>
    </w:pPr>
    <w:rPr>
      <w:rFonts w:hint="eastAsia" w:ascii="Times New Roman" w:hAnsi="仿宋_GB2312" w:eastAsia="仿宋_GB2312" w:cs="Times New Roman"/>
      <w:color w:val="000000"/>
      <w:sz w:val="32"/>
    </w:rPr>
  </w:style>
  <w:style w:type="paragraph" w:customStyle="1" w:styleId="21">
    <w:name w:val="OfficeAI-版记-主送机关"/>
    <w:basedOn w:val="1"/>
    <w:uiPriority w:val="0"/>
    <w:pPr>
      <w:ind w:left="210" w:leftChars="100" w:right="210" w:rightChars="100"/>
    </w:pPr>
    <w:rPr>
      <w:rFonts w:hint="eastAsia" w:ascii="Times New Roman" w:hAnsi="仿宋_GB2312" w:eastAsia="仿宋_GB2312" w:cs="Times New Roman"/>
      <w:color w:val="000000"/>
      <w:sz w:val="28"/>
    </w:rPr>
  </w:style>
  <w:style w:type="paragraph" w:customStyle="1" w:styleId="22">
    <w:name w:val="OfficeAI-版记-抄送机关"/>
    <w:basedOn w:val="1"/>
    <w:uiPriority w:val="0"/>
    <w:pPr>
      <w:ind w:left="210" w:leftChars="100" w:right="210" w:rightChars="100"/>
    </w:pPr>
    <w:rPr>
      <w:rFonts w:hint="eastAsia" w:ascii="Times New Roman" w:hAnsi="仿宋_GB2312" w:eastAsia="仿宋_GB2312" w:cs="Times New Roman"/>
      <w:color w:val="000000"/>
      <w:sz w:val="28"/>
    </w:rPr>
  </w:style>
  <w:style w:type="paragraph" w:customStyle="1" w:styleId="23">
    <w:name w:val="OfficeAI-版记-印发机关和印发日期"/>
    <w:basedOn w:val="1"/>
    <w:uiPriority w:val="0"/>
    <w:pPr>
      <w:ind w:left="210" w:leftChars="100" w:right="210" w:rightChars="100"/>
    </w:pPr>
    <w:rPr>
      <w:rFonts w:hint="eastAsia" w:ascii="Times New Roman" w:hAnsi="仿宋_GB2312" w:eastAsia="仿宋_GB2312" w:cs="Times New Roman"/>
      <w:color w:val="000000"/>
      <w:sz w:val="28"/>
    </w:rPr>
  </w:style>
  <w:style w:type="character" w:customStyle="1" w:styleId="24">
    <w:name w:val="OfficeAI-重点词句-Character"/>
    <w:basedOn w:val="5"/>
    <w:uiPriority w:val="0"/>
    <w:rPr>
      <w:rFonts w:hint="eastAsia" w:ascii="Times New Roman" w:hAnsi="楷体_GB2312" w:eastAsia="楷体_GB2312" w:cs="Times New Roman"/>
      <w:b/>
      <w:color w:val="000000"/>
      <w:sz w:val="32"/>
    </w:rPr>
  </w:style>
  <w:style w:type="paragraph" w:customStyle="1" w:styleId="25">
    <w:name w:val="OfficeAI-正文"/>
    <w:basedOn w:val="1"/>
    <w:uiPriority w:val="0"/>
    <w:pPr>
      <w:ind w:firstLine="420" w:firstLineChars="200"/>
    </w:pPr>
    <w:rPr>
      <w:rFonts w:hint="eastAsia" w:ascii="Times New Roman" w:hAnsi="宋体" w:eastAsia="宋体" w:cs="Times New Roman"/>
      <w:color w:val="000000"/>
    </w:rPr>
  </w:style>
  <w:style w:type="character" w:customStyle="1" w:styleId="26">
    <w:name w:val="OfficeAI-公文主体-标题-Character"/>
    <w:basedOn w:val="5"/>
    <w:uiPriority w:val="0"/>
    <w:rPr>
      <w:rFonts w:hint="eastAsia" w:ascii="方正小标宋简体" w:hAnsi="方正小标宋简体" w:eastAsia="方正小标宋简体" w:cs="方正小标宋简体"/>
      <w:color w:val="000000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07ca3c6d-7b05-4699-9b82-68da26c17a11</errorID>
      <errorWord>2026年05月13日</errorWord>
      <group>L1_Knowledge</group>
      <groupName>知识性问题</groupName>
      <ability>L2_Time</ability>
      <abilityName>日期时间</abilityName>
      <candidateList>
        <item>2026年5月13日</item>
      </candidateList>
      <explain>根据日常书写习惯，月份一般会省略前导零。</explain>
      <paraID>35F1EE2F</paraID>
      <start>5</start>
      <end>16</end>
      <status>ignored</status>
      <modifiedWord/>
      <trackRevisions>false</trackRevisions>
    </reviewItem>
    <reviewItem>
      <errorID>aabb32d6-1536-4108-84de-2f5d27add57f</errorID>
      <errorWord>2026年05月08日</errorWord>
      <group>L1_Knowledge</group>
      <groupName>知识性问题</groupName>
      <ability>L2_Time</ability>
      <abilityName>日期时间</abilityName>
      <candidateList>
        <item>2026年5月8日</item>
      </candidateList>
      <explain>根据日常书写习惯，月份和日期一般会省略前导零。</explain>
      <paraID>6BE94BFC</paraID>
      <start>0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1c21779-a9fe-48a2-96e7-9d7cf2cc0b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1771</Words>
  <Characters>1840</Characters>
  <Lines>0</Lines>
  <Paragraphs>0</Paragraphs>
  <TotalTime>12</TotalTime>
  <ScaleCrop>false</ScaleCrop>
  <LinksUpToDate>false</LinksUpToDate>
  <CharactersWithSpaces>1888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2026-05-11T03:30:00Z</dcterms:created>
  <dc:creator>逐梦</dc:creator>
  <cp:lastModifiedBy>进行时</cp:lastModifiedBy>
  <cp:lastPrinted>2026-05-11T07:41:00Z</cp:lastPrinted>
  <dcterms:modified xsi:type="dcterms:W3CDTF">2026-05-11T09:37:50Z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9C2D6A4B25DA4BCE944440BF2AE2DD2A_13</vt:lpwstr>
  </property>
  <property fmtid="{D5CDD505-2E9C-101B-9397-08002B2CF9AE}" pid="4" name="KSOTemplateDocerSaveRecord">
    <vt:lpwstr>eyJoZGlkIjoiZDU4ZGFhZTIyMDNjNjdhOTI2NmMxOWViMjdjMzM3OWMiLCJ1c2VySWQiOiIyMjQ1NTM5MjYifQ==</vt:lpwstr>
  </property>
</Properties>
</file>